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919E1" w14:textId="77777777" w:rsidR="005847F5" w:rsidRDefault="00E40BAA">
      <w:pPr>
        <w:spacing w:after="160"/>
        <w:jc w:val="both"/>
        <w:rPr>
          <w:rFonts w:ascii="Calibri" w:eastAsia="Calibri" w:hAnsi="Calibri" w:cs="Calibri"/>
        </w:rPr>
      </w:pPr>
      <w:r>
        <w:rPr>
          <w:noProof/>
        </w:rPr>
        <w:pict w14:anchorId="4AA6F3E4">
          <v:rect id="_x0000_i1031" alt="" style="width:451.3pt;height:.05pt;mso-width-percent:0;mso-height-percent:0;mso-width-percent:0;mso-height-percent:0" o:hralign="center" o:hrstd="t" o:hr="t" fillcolor="#a0a0a0" stroked="f"/>
        </w:pict>
      </w:r>
    </w:p>
    <w:p w14:paraId="29D2962B"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ED7C9C3"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7640507" w14:textId="77777777" w:rsidR="005847F5" w:rsidRDefault="00000000">
      <w:pPr>
        <w:spacing w:after="160"/>
        <w:jc w:val="both"/>
        <w:rPr>
          <w:rFonts w:ascii="Calibri" w:eastAsia="Calibri" w:hAnsi="Calibri" w:cs="Calibri"/>
        </w:rPr>
      </w:pPr>
      <w:r>
        <w:rPr>
          <w:rFonts w:ascii="Calibri" w:eastAsia="Calibri" w:hAnsi="Calibri" w:cs="Calibri"/>
        </w:rPr>
        <w:t>The purpose of this Waste Management Policy is to safeguard all participants, workers, and any other individuals from potential harm arising from exposure to waste, infectious, or hazardous substances produced during the provision of support. This policy aims to ensure safety by promoting the safe storage, handling, and disposal of waste and hazardous materials. It underscores the importance of adherence to current legislation, local health requirements, and the requirements set by the NDIS Waste Management Practice Standard.</w:t>
      </w:r>
    </w:p>
    <w:p w14:paraId="23218016" w14:textId="77777777" w:rsidR="005847F5" w:rsidRDefault="005847F5">
      <w:pPr>
        <w:spacing w:after="160"/>
        <w:jc w:val="both"/>
        <w:rPr>
          <w:rFonts w:ascii="Calibri" w:eastAsia="Calibri" w:hAnsi="Calibri" w:cs="Calibri"/>
        </w:rPr>
      </w:pPr>
    </w:p>
    <w:p w14:paraId="573B9BB7"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Scope</w:t>
      </w:r>
    </w:p>
    <w:p w14:paraId="24D19F83" w14:textId="77777777" w:rsidR="005847F5" w:rsidRDefault="00000000">
      <w:pPr>
        <w:spacing w:after="160"/>
        <w:jc w:val="both"/>
        <w:rPr>
          <w:rFonts w:ascii="Calibri" w:eastAsia="Calibri" w:hAnsi="Calibri" w:cs="Calibri"/>
        </w:rPr>
      </w:pPr>
      <w:r>
        <w:rPr>
          <w:rFonts w:ascii="Calibri" w:eastAsia="Calibri" w:hAnsi="Calibri" w:cs="Calibri"/>
        </w:rPr>
        <w:t xml:space="preserve">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 </w:t>
      </w:r>
    </w:p>
    <w:p w14:paraId="18E12AE0" w14:textId="77777777" w:rsidR="005847F5" w:rsidRDefault="005847F5">
      <w:pPr>
        <w:spacing w:after="160"/>
        <w:jc w:val="both"/>
        <w:rPr>
          <w:rFonts w:ascii="Calibri" w:eastAsia="Calibri" w:hAnsi="Calibri" w:cs="Calibri"/>
        </w:rPr>
      </w:pPr>
    </w:p>
    <w:p w14:paraId="11369564"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760DD1C6" w14:textId="77777777" w:rsidR="005847F5" w:rsidRDefault="00000000">
      <w:pPr>
        <w:spacing w:after="160"/>
        <w:jc w:val="both"/>
        <w:rPr>
          <w:rFonts w:ascii="Calibri" w:eastAsia="Calibri" w:hAnsi="Calibri" w:cs="Calibri"/>
          <w:b/>
        </w:rPr>
      </w:pPr>
      <w:r>
        <w:rPr>
          <w:rFonts w:ascii="Calibri" w:eastAsia="Calibri" w:hAnsi="Calibri" w:cs="Calibri"/>
        </w:rPr>
        <w:t xml:space="preserve">In alignment with our commitment, Sandy Turtle Supports and Therapies </w:t>
      </w:r>
      <w:proofErr w:type="spellStart"/>
      <w:r>
        <w:rPr>
          <w:rFonts w:ascii="Calibri" w:eastAsia="Calibri" w:hAnsi="Calibri" w:cs="Calibri"/>
        </w:rPr>
        <w:t>endeavours</w:t>
      </w:r>
      <w:proofErr w:type="spellEnd"/>
      <w:r>
        <w:rPr>
          <w:rFonts w:ascii="Calibri" w:eastAsia="Calibri" w:hAnsi="Calibri" w:cs="Calibri"/>
        </w:rPr>
        <w:t xml:space="preserve"> to demonstrate the following quality indicators by implementing and adhering to this policy and other related documentation.</w:t>
      </w:r>
    </w:p>
    <w:p w14:paraId="0B359ED5" w14:textId="77777777" w:rsidR="005847F5" w:rsidRDefault="00000000">
      <w:pPr>
        <w:spacing w:after="160"/>
        <w:jc w:val="both"/>
        <w:rPr>
          <w:rFonts w:ascii="Calibri" w:eastAsia="Calibri" w:hAnsi="Calibri" w:cs="Calibri"/>
          <w:b/>
        </w:rPr>
      </w:pPr>
      <w:r>
        <w:rPr>
          <w:rFonts w:ascii="Calibri" w:eastAsia="Calibri" w:hAnsi="Calibri" w:cs="Calibri"/>
          <w:b/>
        </w:rPr>
        <w:t>Management of Waste</w:t>
      </w:r>
    </w:p>
    <w:p w14:paraId="231AF546" w14:textId="77777777" w:rsidR="005847F5" w:rsidRDefault="00000000">
      <w:pPr>
        <w:spacing w:after="160"/>
        <w:jc w:val="both"/>
        <w:rPr>
          <w:rFonts w:ascii="Calibri" w:eastAsia="Calibri" w:hAnsi="Calibri" w:cs="Calibri"/>
        </w:rPr>
      </w:pPr>
      <w:r>
        <w:rPr>
          <w:rFonts w:ascii="Calibri" w:eastAsia="Calibri" w:hAnsi="Calibri" w:cs="Calibri"/>
        </w:rPr>
        <w:t>Outcome: Each participant, each worker, and any other person in the home is protected from harm</w:t>
      </w:r>
    </w:p>
    <w:p w14:paraId="5C403221" w14:textId="77777777" w:rsidR="005847F5" w:rsidRDefault="00000000">
      <w:pPr>
        <w:spacing w:after="160"/>
        <w:jc w:val="both"/>
        <w:rPr>
          <w:rFonts w:ascii="Calibri" w:eastAsia="Calibri" w:hAnsi="Calibri" w:cs="Calibri"/>
        </w:rPr>
      </w:pPr>
      <w:proofErr w:type="gramStart"/>
      <w:r>
        <w:rPr>
          <w:rFonts w:ascii="Calibri" w:eastAsia="Calibri" w:hAnsi="Calibri" w:cs="Calibri"/>
        </w:rPr>
        <w:t>as a result of</w:t>
      </w:r>
      <w:proofErr w:type="gramEnd"/>
      <w:r>
        <w:rPr>
          <w:rFonts w:ascii="Calibri" w:eastAsia="Calibri" w:hAnsi="Calibri" w:cs="Calibri"/>
        </w:rPr>
        <w:t xml:space="preserve"> exposure to waste, infectious or hazardous substances generated during the delivery of</w:t>
      </w:r>
    </w:p>
    <w:p w14:paraId="25D00291" w14:textId="77777777" w:rsidR="005847F5" w:rsidRDefault="00000000">
      <w:pPr>
        <w:spacing w:after="160"/>
        <w:jc w:val="both"/>
        <w:rPr>
          <w:rFonts w:ascii="Calibri" w:eastAsia="Calibri" w:hAnsi="Calibri" w:cs="Calibri"/>
        </w:rPr>
      </w:pPr>
      <w:r>
        <w:rPr>
          <w:rFonts w:ascii="Calibri" w:eastAsia="Calibri" w:hAnsi="Calibri" w:cs="Calibri"/>
        </w:rPr>
        <w:t>supports.</w:t>
      </w:r>
    </w:p>
    <w:p w14:paraId="37FF41B4" w14:textId="77777777" w:rsidR="005847F5"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568865BD" w14:textId="77777777" w:rsidR="005847F5" w:rsidRDefault="00000000">
      <w:pPr>
        <w:numPr>
          <w:ilvl w:val="0"/>
          <w:numId w:val="4"/>
        </w:numPr>
        <w:spacing w:after="160"/>
        <w:jc w:val="both"/>
        <w:rPr>
          <w:rFonts w:ascii="Calibri" w:eastAsia="Calibri" w:hAnsi="Calibri" w:cs="Calibri"/>
        </w:rPr>
      </w:pPr>
      <w:r>
        <w:rPr>
          <w:rFonts w:ascii="Calibri" w:eastAsia="Calibri" w:hAnsi="Calibri" w:cs="Calibri"/>
        </w:rPr>
        <w:t xml:space="preserve">Policies, procedures and practices are in place for the safe and appropriate storage, handling and disposal of waste and infectious or hazardous substances (including used PPE), and each policy, procedure and practice </w:t>
      </w:r>
      <w:proofErr w:type="gramStart"/>
      <w:r>
        <w:rPr>
          <w:rFonts w:ascii="Calibri" w:eastAsia="Calibri" w:hAnsi="Calibri" w:cs="Calibri"/>
        </w:rPr>
        <w:t>complies</w:t>
      </w:r>
      <w:proofErr w:type="gramEnd"/>
      <w:r>
        <w:rPr>
          <w:rFonts w:ascii="Calibri" w:eastAsia="Calibri" w:hAnsi="Calibri" w:cs="Calibri"/>
        </w:rPr>
        <w:t xml:space="preserve"> with current legislation and local health district requirements.</w:t>
      </w:r>
    </w:p>
    <w:p w14:paraId="49B3EB36" w14:textId="77777777" w:rsidR="005847F5" w:rsidRDefault="00000000">
      <w:pPr>
        <w:numPr>
          <w:ilvl w:val="0"/>
          <w:numId w:val="4"/>
        </w:numPr>
        <w:spacing w:after="160"/>
        <w:jc w:val="both"/>
        <w:rPr>
          <w:rFonts w:ascii="Calibri" w:eastAsia="Calibri" w:hAnsi="Calibri" w:cs="Calibri"/>
        </w:rPr>
      </w:pPr>
      <w:r>
        <w:rPr>
          <w:rFonts w:ascii="Calibri" w:eastAsia="Calibri" w:hAnsi="Calibri" w:cs="Calibri"/>
        </w:rPr>
        <w:t>All incidents involving infectious material, body substances or hazardous substances are reported, recorded, investigated and reviewed.</w:t>
      </w:r>
    </w:p>
    <w:p w14:paraId="16535182" w14:textId="77777777" w:rsidR="005847F5" w:rsidRDefault="00000000">
      <w:pPr>
        <w:numPr>
          <w:ilvl w:val="0"/>
          <w:numId w:val="4"/>
        </w:numPr>
        <w:spacing w:after="160"/>
        <w:jc w:val="both"/>
        <w:rPr>
          <w:rFonts w:ascii="Calibri" w:eastAsia="Calibri" w:hAnsi="Calibri" w:cs="Calibri"/>
        </w:rPr>
      </w:pPr>
      <w:r>
        <w:rPr>
          <w:rFonts w:ascii="Calibri" w:eastAsia="Calibri" w:hAnsi="Calibri" w:cs="Calibri"/>
        </w:rPr>
        <w:t>An emergency plan is in place to respond to clinical waste or hazardous substance management issues and/or accidents. Where the plan is implemented, its effectiveness is evaluated, and revisions are made if required.</w:t>
      </w:r>
    </w:p>
    <w:p w14:paraId="156AA85E" w14:textId="77777777" w:rsidR="005847F5" w:rsidRDefault="00000000">
      <w:pPr>
        <w:numPr>
          <w:ilvl w:val="0"/>
          <w:numId w:val="4"/>
        </w:numPr>
        <w:spacing w:after="160"/>
        <w:jc w:val="both"/>
        <w:rPr>
          <w:rFonts w:ascii="Calibri" w:eastAsia="Calibri" w:hAnsi="Calibri" w:cs="Calibri"/>
        </w:rPr>
      </w:pPr>
      <w:r>
        <w:rPr>
          <w:rFonts w:ascii="Calibri" w:eastAsia="Calibri" w:hAnsi="Calibri" w:cs="Calibri"/>
        </w:rPr>
        <w:lastRenderedPageBreak/>
        <w:t>Each worker involved in the management of waste, or infectious or hazardous substances, is trained in the safe and appropriate handling of the waste or substances, including the use of PPE or any other clothing required when handling the waste or substances.</w:t>
      </w:r>
    </w:p>
    <w:p w14:paraId="37C9E435" w14:textId="77777777" w:rsidR="005847F5" w:rsidRDefault="00E40BAA">
      <w:pPr>
        <w:spacing w:after="160"/>
        <w:jc w:val="both"/>
        <w:rPr>
          <w:rFonts w:ascii="Calibri" w:eastAsia="Calibri" w:hAnsi="Calibri" w:cs="Calibri"/>
        </w:rPr>
      </w:pPr>
      <w:r>
        <w:rPr>
          <w:noProof/>
        </w:rPr>
        <w:pict w14:anchorId="221DA77C">
          <v:rect id="_x0000_i1030" alt="" style="width:451.3pt;height:.05pt;mso-width-percent:0;mso-height-percent:0;mso-width-percent:0;mso-height-percent:0" o:hralign="center" o:hrstd="t" o:hr="t" fillcolor="#a0a0a0" stroked="f"/>
        </w:pict>
      </w:r>
    </w:p>
    <w:p w14:paraId="574498B9"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7DA3D861" w14:textId="77777777" w:rsidR="005847F5" w:rsidRDefault="00000000">
      <w:pPr>
        <w:spacing w:after="160"/>
        <w:jc w:val="both"/>
        <w:rPr>
          <w:rFonts w:ascii="Calibri" w:eastAsia="Calibri" w:hAnsi="Calibri" w:cs="Calibri"/>
        </w:rPr>
      </w:pPr>
      <w:r>
        <w:rPr>
          <w:rFonts w:ascii="Calibri" w:eastAsia="Calibri" w:hAnsi="Calibri" w:cs="Calibri"/>
        </w:rPr>
        <w:t xml:space="preserve">At Sandy Turtle Supports and Therapies, we are committed to establishing and implementing robust policies, procedures, and practices to manage waste and hazardous substances. This includes the recording, investigation, and review of all incidents involving infectious or hazardous materials. We maintain an effective emergency plan to address issues or accidents related to clinical waste or hazardous substance management which is assessed and reviewed for effectiveness. We also ensure that all Workers involved in waste or hazardous substance management are appropriately trained in their safe handling, including the use of Personal Protective Equipment (PPE). </w:t>
      </w:r>
    </w:p>
    <w:p w14:paraId="11B10604" w14:textId="77777777" w:rsidR="005847F5" w:rsidRDefault="005847F5">
      <w:pPr>
        <w:spacing w:after="160"/>
        <w:jc w:val="both"/>
        <w:rPr>
          <w:rFonts w:ascii="Calibri" w:eastAsia="Calibri" w:hAnsi="Calibri" w:cs="Calibri"/>
        </w:rPr>
      </w:pPr>
    </w:p>
    <w:p w14:paraId="4F4075D5"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76F556ED" w14:textId="77777777" w:rsidR="005847F5"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3D14A72D" w14:textId="77777777" w:rsidR="005847F5" w:rsidRDefault="005847F5">
      <w:pPr>
        <w:spacing w:after="160"/>
        <w:jc w:val="both"/>
        <w:rPr>
          <w:rFonts w:ascii="Calibri" w:eastAsia="Calibri" w:hAnsi="Calibri" w:cs="Calibri"/>
        </w:rPr>
      </w:pPr>
    </w:p>
    <w:p w14:paraId="5C5E4489"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277817C9" w14:textId="77777777" w:rsidR="005847F5" w:rsidRDefault="00000000">
      <w:pPr>
        <w:numPr>
          <w:ilvl w:val="0"/>
          <w:numId w:val="5"/>
        </w:numPr>
        <w:spacing w:after="160"/>
        <w:jc w:val="both"/>
        <w:rPr>
          <w:rFonts w:ascii="Calibri" w:eastAsia="Calibri" w:hAnsi="Calibri" w:cs="Calibri"/>
        </w:rPr>
      </w:pPr>
      <w:r>
        <w:rPr>
          <w:rFonts w:ascii="Calibri" w:eastAsia="Calibri" w:hAnsi="Calibri" w:cs="Calibri"/>
        </w:rPr>
        <w:t>Waste Management Report</w:t>
      </w:r>
    </w:p>
    <w:p w14:paraId="45352F98" w14:textId="77777777" w:rsidR="005847F5" w:rsidRDefault="00000000">
      <w:pPr>
        <w:numPr>
          <w:ilvl w:val="0"/>
          <w:numId w:val="5"/>
        </w:numPr>
        <w:spacing w:after="160"/>
        <w:jc w:val="both"/>
        <w:rPr>
          <w:rFonts w:ascii="Calibri" w:eastAsia="Calibri" w:hAnsi="Calibri" w:cs="Calibri"/>
        </w:rPr>
      </w:pPr>
      <w:r>
        <w:rPr>
          <w:rFonts w:ascii="Calibri" w:eastAsia="Calibri" w:hAnsi="Calibri" w:cs="Calibri"/>
        </w:rPr>
        <w:t>Waste Management Register</w:t>
      </w:r>
    </w:p>
    <w:p w14:paraId="246FAF30" w14:textId="77777777" w:rsidR="005847F5" w:rsidRDefault="00000000">
      <w:pPr>
        <w:numPr>
          <w:ilvl w:val="0"/>
          <w:numId w:val="5"/>
        </w:numPr>
        <w:spacing w:after="160"/>
        <w:jc w:val="both"/>
        <w:rPr>
          <w:rFonts w:ascii="Calibri" w:eastAsia="Calibri" w:hAnsi="Calibri" w:cs="Calibri"/>
        </w:rPr>
      </w:pPr>
      <w:r>
        <w:rPr>
          <w:rFonts w:ascii="Calibri" w:eastAsia="Calibri" w:hAnsi="Calibri" w:cs="Calibri"/>
        </w:rPr>
        <w:t>Emergency Waste Management Plan</w:t>
      </w:r>
    </w:p>
    <w:p w14:paraId="6BA09D86" w14:textId="77777777" w:rsidR="005847F5" w:rsidRDefault="00E40BAA">
      <w:pPr>
        <w:spacing w:after="160"/>
        <w:jc w:val="both"/>
        <w:rPr>
          <w:rFonts w:ascii="Calibri" w:eastAsia="Calibri" w:hAnsi="Calibri" w:cs="Calibri"/>
        </w:rPr>
      </w:pPr>
      <w:r>
        <w:rPr>
          <w:noProof/>
        </w:rPr>
        <w:pict w14:anchorId="6236F38A">
          <v:rect id="_x0000_i1029" alt="" style="width:451.3pt;height:.05pt;mso-width-percent:0;mso-height-percent:0;mso-width-percent:0;mso-height-percent:0" o:hralign="center" o:hrstd="t" o:hr="t" fillcolor="#a0a0a0" stroked="f"/>
        </w:pict>
      </w:r>
    </w:p>
    <w:p w14:paraId="0BC81CC3"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17041AB7" w14:textId="77777777" w:rsidR="005847F5" w:rsidRDefault="00000000">
      <w:pPr>
        <w:numPr>
          <w:ilvl w:val="0"/>
          <w:numId w:val="8"/>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1381A8F6" w14:textId="77777777" w:rsidR="005847F5" w:rsidRDefault="00000000">
      <w:pPr>
        <w:numPr>
          <w:ilvl w:val="0"/>
          <w:numId w:val="8"/>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703BADF8" w14:textId="77777777" w:rsidR="005847F5" w:rsidRDefault="00000000">
      <w:pPr>
        <w:numPr>
          <w:ilvl w:val="0"/>
          <w:numId w:val="8"/>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3C8E03AC" w14:textId="77777777" w:rsidR="005847F5" w:rsidRDefault="00E40BAA">
      <w:pPr>
        <w:spacing w:after="160"/>
        <w:jc w:val="both"/>
        <w:rPr>
          <w:rFonts w:ascii="Calibri" w:eastAsia="Calibri" w:hAnsi="Calibri" w:cs="Calibri"/>
        </w:rPr>
      </w:pPr>
      <w:r>
        <w:rPr>
          <w:noProof/>
        </w:rPr>
        <w:lastRenderedPageBreak/>
        <w:pict w14:anchorId="707C6402">
          <v:rect id="_x0000_i1028" alt="" style="width:451.3pt;height:.05pt;mso-width-percent:0;mso-height-percent:0;mso-width-percent:0;mso-height-percent:0" o:hralign="center" o:hrstd="t" o:hr="t" fillcolor="#a0a0a0" stroked="f"/>
        </w:pict>
      </w:r>
    </w:p>
    <w:p w14:paraId="2F2FABA3"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52D85100" w14:textId="77777777" w:rsidR="005847F5" w:rsidRDefault="00000000">
      <w:pPr>
        <w:tabs>
          <w:tab w:val="left" w:pos="1418"/>
          <w:tab w:val="left" w:pos="2127"/>
        </w:tabs>
        <w:spacing w:after="160"/>
        <w:jc w:val="both"/>
        <w:rPr>
          <w:rFonts w:ascii="Calibri" w:eastAsia="Calibri" w:hAnsi="Calibri" w:cs="Calibri"/>
        </w:rPr>
      </w:pPr>
      <w:bookmarkStart w:id="0" w:name="_3gxv3ywjyvpl"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4FA83D19" w14:textId="77777777" w:rsidR="005847F5" w:rsidRDefault="00000000">
      <w:pPr>
        <w:tabs>
          <w:tab w:val="left" w:pos="1418"/>
          <w:tab w:val="left" w:pos="2127"/>
        </w:tabs>
        <w:spacing w:after="160"/>
        <w:jc w:val="both"/>
        <w:rPr>
          <w:rFonts w:ascii="Calibri" w:eastAsia="Calibri" w:hAnsi="Calibri" w:cs="Calibri"/>
        </w:rPr>
      </w:pPr>
      <w:bookmarkStart w:id="1" w:name="_vyxsfqwp6lrf"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43CC898" w14:textId="77777777" w:rsidR="005847F5" w:rsidRDefault="00000000">
      <w:pPr>
        <w:tabs>
          <w:tab w:val="left" w:pos="1418"/>
          <w:tab w:val="left" w:pos="2127"/>
        </w:tabs>
        <w:spacing w:after="160"/>
        <w:jc w:val="both"/>
        <w:rPr>
          <w:rFonts w:ascii="Calibri" w:eastAsia="Calibri" w:hAnsi="Calibri" w:cs="Calibri"/>
        </w:rPr>
      </w:pPr>
      <w:bookmarkStart w:id="2" w:name="_95gcjdq9s1bc"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2AE820E6" w14:textId="77777777" w:rsidR="005847F5" w:rsidRDefault="00000000">
      <w:pPr>
        <w:tabs>
          <w:tab w:val="left" w:pos="1418"/>
          <w:tab w:val="left" w:pos="2127"/>
        </w:tabs>
        <w:spacing w:after="160"/>
        <w:jc w:val="both"/>
        <w:rPr>
          <w:rFonts w:ascii="Calibri" w:eastAsia="Calibri" w:hAnsi="Calibri" w:cs="Calibri"/>
        </w:rPr>
      </w:pPr>
      <w:bookmarkStart w:id="3" w:name="_s0l4tkv05tnt"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2642DB71" w14:textId="77777777" w:rsidR="005847F5" w:rsidRDefault="00000000">
      <w:pPr>
        <w:tabs>
          <w:tab w:val="left" w:pos="1418"/>
          <w:tab w:val="left" w:pos="2127"/>
        </w:tabs>
        <w:spacing w:after="160"/>
        <w:jc w:val="both"/>
        <w:rPr>
          <w:rFonts w:ascii="Calibri" w:eastAsia="Calibri" w:hAnsi="Calibri" w:cs="Calibri"/>
        </w:rPr>
      </w:pPr>
      <w:bookmarkStart w:id="4" w:name="_5tl3dbcc4m2k" w:colFirst="0" w:colLast="0"/>
      <w:bookmarkEnd w:id="4"/>
      <w:r>
        <w:rPr>
          <w:rFonts w:ascii="Calibri" w:eastAsia="Calibri" w:hAnsi="Calibri" w:cs="Calibri"/>
          <w:b/>
        </w:rPr>
        <w:t>An</w:t>
      </w:r>
      <w:r>
        <w:rPr>
          <w:rFonts w:ascii="Calibri" w:eastAsia="Calibri" w:hAnsi="Calibri" w:cs="Calibri"/>
        </w:rPr>
        <w:t xml:space="preserve"> </w:t>
      </w:r>
      <w:r>
        <w:rPr>
          <w:rFonts w:ascii="Calibri" w:eastAsia="Calibri" w:hAnsi="Calibri" w:cs="Calibri"/>
          <w:b/>
        </w:rPr>
        <w:t>incident</w:t>
      </w:r>
      <w:r>
        <w:rPr>
          <w:rFonts w:ascii="Calibri" w:eastAsia="Calibri" w:hAnsi="Calibri" w:cs="Calibri"/>
        </w:rPr>
        <w:t xml:space="preserve"> is defined as an act, omission, event, or circumstance. It may mean any of the following: </w:t>
      </w:r>
    </w:p>
    <w:p w14:paraId="6DE94741" w14:textId="77777777" w:rsidR="005847F5" w:rsidRDefault="00000000">
      <w:pPr>
        <w:numPr>
          <w:ilvl w:val="0"/>
          <w:numId w:val="6"/>
        </w:numPr>
        <w:spacing w:after="160"/>
        <w:jc w:val="both"/>
        <w:rPr>
          <w:rFonts w:ascii="Calibri" w:eastAsia="Calibri" w:hAnsi="Calibri" w:cs="Calibri"/>
        </w:rPr>
      </w:pPr>
      <w:r>
        <w:rPr>
          <w:rFonts w:ascii="Calibri" w:eastAsia="Calibri" w:hAnsi="Calibri" w:cs="Calibri"/>
        </w:rPr>
        <w:t>Acts, omissions, events, or circumstances that occur in connection with providing NDIS supports or services to a person with disability and have, or could have, caused harm to the person with disability.</w:t>
      </w:r>
    </w:p>
    <w:p w14:paraId="295F7436" w14:textId="77777777" w:rsidR="005847F5" w:rsidRDefault="00000000">
      <w:pPr>
        <w:numPr>
          <w:ilvl w:val="0"/>
          <w:numId w:val="6"/>
        </w:numPr>
        <w:spacing w:after="160"/>
        <w:jc w:val="both"/>
        <w:rPr>
          <w:rFonts w:ascii="Calibri" w:eastAsia="Calibri" w:hAnsi="Calibri" w:cs="Calibri"/>
        </w:rPr>
      </w:pPr>
      <w:r>
        <w:rPr>
          <w:rFonts w:ascii="Calibri" w:eastAsia="Calibri" w:hAnsi="Calibri" w:cs="Calibri"/>
        </w:rPr>
        <w:t xml:space="preserve">Acts by a person with disability that occur in connection with providing NDIS supports or services to the person with disability and which have caused serious harm, or a risk of serious harm, to another person. </w:t>
      </w:r>
    </w:p>
    <w:p w14:paraId="4DFA0F29" w14:textId="77777777" w:rsidR="005847F5" w:rsidRDefault="00000000">
      <w:pPr>
        <w:numPr>
          <w:ilvl w:val="0"/>
          <w:numId w:val="6"/>
        </w:numPr>
        <w:spacing w:after="160"/>
        <w:jc w:val="both"/>
        <w:rPr>
          <w:rFonts w:ascii="Calibri" w:eastAsia="Calibri" w:hAnsi="Calibri" w:cs="Calibri"/>
        </w:rPr>
      </w:pPr>
      <w:r>
        <w:rPr>
          <w:rFonts w:ascii="Calibri" w:eastAsia="Calibri" w:hAnsi="Calibri" w:cs="Calibri"/>
        </w:rPr>
        <w:t>Reportable incidents that have or are alleged to have occurred in connection with providing NDIS supports or services to a person with disability</w:t>
      </w:r>
    </w:p>
    <w:p w14:paraId="0D24860B" w14:textId="77777777" w:rsidR="005847F5" w:rsidRDefault="00000000">
      <w:pPr>
        <w:spacing w:after="160"/>
        <w:jc w:val="both"/>
        <w:rPr>
          <w:rFonts w:ascii="Calibri" w:eastAsia="Calibri" w:hAnsi="Calibri" w:cs="Calibri"/>
        </w:rPr>
      </w:pPr>
      <w:r>
        <w:rPr>
          <w:rFonts w:ascii="Calibri" w:eastAsia="Calibri" w:hAnsi="Calibri" w:cs="Calibri"/>
          <w:b/>
        </w:rPr>
        <w:t>PPE</w:t>
      </w:r>
      <w:r>
        <w:rPr>
          <w:rFonts w:ascii="Calibri" w:eastAsia="Calibri" w:hAnsi="Calibri" w:cs="Calibri"/>
        </w:rPr>
        <w:t xml:space="preserve"> is Short for Personal Protective Equipment.</w:t>
      </w:r>
    </w:p>
    <w:p w14:paraId="4D3707EC" w14:textId="77777777" w:rsidR="005847F5" w:rsidRDefault="00000000">
      <w:pPr>
        <w:spacing w:after="160"/>
        <w:jc w:val="both"/>
        <w:rPr>
          <w:rFonts w:ascii="Calibri" w:eastAsia="Calibri" w:hAnsi="Calibri" w:cs="Calibri"/>
        </w:rPr>
      </w:pPr>
      <w:r>
        <w:rPr>
          <w:rFonts w:ascii="Calibri" w:eastAsia="Calibri" w:hAnsi="Calibri" w:cs="Calibri"/>
          <w:b/>
        </w:rPr>
        <w:t>Sharps</w:t>
      </w:r>
      <w:r>
        <w:rPr>
          <w:rFonts w:ascii="Calibri" w:eastAsia="Calibri" w:hAnsi="Calibri" w:cs="Calibri"/>
        </w:rPr>
        <w:t xml:space="preserve"> are objects that can inflict a penetrating injury, potentially contaminated with blood and/or body substances. Sharps include hypodermic needles, intravenous sets ('spikes'), Pasteur pipettes, broken glass, and scalpel blades. Certain hard plastic items like intact amniotic membrane perforators and broken plastic pipettes are also classified as sharps.</w:t>
      </w:r>
    </w:p>
    <w:p w14:paraId="5337BDDA" w14:textId="77777777" w:rsidR="005847F5" w:rsidRDefault="00000000">
      <w:pPr>
        <w:spacing w:after="160"/>
        <w:jc w:val="both"/>
        <w:rPr>
          <w:rFonts w:ascii="Calibri" w:eastAsia="Calibri" w:hAnsi="Calibri" w:cs="Calibri"/>
        </w:rPr>
      </w:pPr>
      <w:r>
        <w:rPr>
          <w:rFonts w:ascii="Calibri" w:eastAsia="Calibri" w:hAnsi="Calibri" w:cs="Calibri"/>
          <w:b/>
        </w:rPr>
        <w:t>General Waste</w:t>
      </w:r>
      <w:r>
        <w:rPr>
          <w:rFonts w:ascii="Calibri" w:eastAsia="Calibri" w:hAnsi="Calibri" w:cs="Calibri"/>
        </w:rPr>
        <w:t xml:space="preserve"> includes waste that does not pose any risk of infection, hazard, or sharps injury. It can be disposed of similarly to household waste and includes items like incontinence pads, sanitary waste, disposable diapers, saline, dextrin, oxygen masks, drained IV bags and tubing, gloves that are not stained with blood, napkins, and sterile wraps.</w:t>
      </w:r>
    </w:p>
    <w:p w14:paraId="1C7B3B39" w14:textId="77777777" w:rsidR="005847F5" w:rsidRDefault="00000000">
      <w:pPr>
        <w:spacing w:after="160"/>
        <w:jc w:val="both"/>
        <w:rPr>
          <w:rFonts w:ascii="Calibri" w:eastAsia="Calibri" w:hAnsi="Calibri" w:cs="Calibri"/>
        </w:rPr>
      </w:pPr>
      <w:r>
        <w:rPr>
          <w:rFonts w:ascii="Calibri" w:eastAsia="Calibri" w:hAnsi="Calibri" w:cs="Calibri"/>
          <w:b/>
        </w:rPr>
        <w:t xml:space="preserve">Clinical Waste, </w:t>
      </w:r>
      <w:r>
        <w:rPr>
          <w:rFonts w:ascii="Calibri" w:eastAsia="Calibri" w:hAnsi="Calibri" w:cs="Calibri"/>
        </w:rPr>
        <w:t>also known as medical waste, means waste that could potentially lead to infection, disease, or sharps injury.</w:t>
      </w:r>
    </w:p>
    <w:p w14:paraId="3E9BCA2E" w14:textId="77777777" w:rsidR="005847F5" w:rsidRDefault="00000000">
      <w:pPr>
        <w:spacing w:after="160"/>
        <w:jc w:val="both"/>
        <w:rPr>
          <w:rFonts w:ascii="Calibri" w:eastAsia="Calibri" w:hAnsi="Calibri" w:cs="Calibri"/>
        </w:rPr>
      </w:pPr>
      <w:r>
        <w:rPr>
          <w:rFonts w:ascii="Calibri" w:eastAsia="Calibri" w:hAnsi="Calibri" w:cs="Calibri"/>
          <w:b/>
        </w:rPr>
        <w:t>Cytotoxic Waste</w:t>
      </w:r>
      <w:r>
        <w:rPr>
          <w:rFonts w:ascii="Calibri" w:eastAsia="Calibri" w:hAnsi="Calibri" w:cs="Calibri"/>
        </w:rPr>
        <w:t xml:space="preserve"> refers to materials contaminated or potentially contaminated with a cytotoxic drug during chemotherapy preparation, transportation, or administration. Cytotoxic drugs are toxic compounds with known carcinogenic, mutagenic, or teratogenic properties. Direct contact may cause skin, eyes, and mucous membranes irritation, or even ulceration and necrosis of tissues. The exact route </w:t>
      </w:r>
      <w:r>
        <w:rPr>
          <w:rFonts w:ascii="Calibri" w:eastAsia="Calibri" w:hAnsi="Calibri" w:cs="Calibri"/>
        </w:rPr>
        <w:lastRenderedPageBreak/>
        <w:t>of exposure is not clear, but dermal exposure is considered a primary pathway. A direct correlation has been identified between dermal exposure levels and sources across all tasks.</w:t>
      </w:r>
    </w:p>
    <w:p w14:paraId="79A823B2" w14:textId="77777777" w:rsidR="005847F5" w:rsidRDefault="00000000">
      <w:pPr>
        <w:spacing w:after="160"/>
        <w:jc w:val="both"/>
        <w:rPr>
          <w:rFonts w:ascii="Calibri" w:eastAsia="Calibri" w:hAnsi="Calibri" w:cs="Calibri"/>
        </w:rPr>
      </w:pPr>
      <w:r>
        <w:rPr>
          <w:rFonts w:ascii="Calibri" w:eastAsia="Calibri" w:hAnsi="Calibri" w:cs="Calibri"/>
          <w:b/>
        </w:rPr>
        <w:t xml:space="preserve">Pharmaceutical </w:t>
      </w:r>
      <w:proofErr w:type="gramStart"/>
      <w:r>
        <w:rPr>
          <w:rFonts w:ascii="Calibri" w:eastAsia="Calibri" w:hAnsi="Calibri" w:cs="Calibri"/>
          <w:b/>
        </w:rPr>
        <w:t>Waste</w:t>
      </w:r>
      <w:r>
        <w:rPr>
          <w:rFonts w:ascii="Calibri" w:eastAsia="Calibri" w:hAnsi="Calibri" w:cs="Calibri"/>
        </w:rPr>
        <w:t xml:space="preserve">  comprises</w:t>
      </w:r>
      <w:proofErr w:type="gramEnd"/>
      <w:r>
        <w:rPr>
          <w:rFonts w:ascii="Calibri" w:eastAsia="Calibri" w:hAnsi="Calibri" w:cs="Calibri"/>
        </w:rPr>
        <w:t xml:space="preserve"> expired or discarded pharmaceuticals or other chemical substances, as well as filters or materials contaminated by pharmaceutical products.</w:t>
      </w:r>
    </w:p>
    <w:p w14:paraId="426E4D77" w14:textId="77777777" w:rsidR="005847F5" w:rsidRDefault="00000000">
      <w:pPr>
        <w:spacing w:after="160"/>
        <w:jc w:val="both"/>
        <w:rPr>
          <w:rFonts w:ascii="Calibri" w:eastAsia="Calibri" w:hAnsi="Calibri" w:cs="Calibri"/>
        </w:rPr>
      </w:pPr>
      <w:r>
        <w:rPr>
          <w:rFonts w:ascii="Calibri" w:eastAsia="Calibri" w:hAnsi="Calibri" w:cs="Calibri"/>
          <w:b/>
        </w:rPr>
        <w:t>Related Waste</w:t>
      </w:r>
      <w:r>
        <w:rPr>
          <w:rFonts w:ascii="Calibri" w:eastAsia="Calibri" w:hAnsi="Calibri" w:cs="Calibri"/>
        </w:rPr>
        <w:t xml:space="preserve"> means waste that is composed of or contaminated with chemicals, cytotoxic drugs, human body parts, pharmaceutical products, or radioactive substances.</w:t>
      </w:r>
    </w:p>
    <w:p w14:paraId="1C9E93FE" w14:textId="77777777" w:rsidR="005847F5" w:rsidRDefault="00E40BAA">
      <w:pPr>
        <w:spacing w:after="160"/>
        <w:jc w:val="both"/>
        <w:rPr>
          <w:rFonts w:ascii="Calibri" w:eastAsia="Calibri" w:hAnsi="Calibri" w:cs="Calibri"/>
        </w:rPr>
      </w:pPr>
      <w:r>
        <w:rPr>
          <w:noProof/>
        </w:rPr>
        <w:pict w14:anchorId="2A10F020">
          <v:rect id="_x0000_i1027" alt="" style="width:451.3pt;height:.05pt;mso-width-percent:0;mso-height-percent:0;mso-width-percent:0;mso-height-percent:0" o:hralign="center" o:hrstd="t" o:hr="t" fillcolor="#a0a0a0" stroked="f"/>
        </w:pict>
      </w:r>
    </w:p>
    <w:p w14:paraId="0AA02EE0"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3E32F24F"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 xml:space="preserve">Waste and Hazardous Substance Handling </w:t>
      </w:r>
    </w:p>
    <w:p w14:paraId="43869D9C" w14:textId="77777777" w:rsidR="005847F5" w:rsidRDefault="00000000">
      <w:pPr>
        <w:numPr>
          <w:ilvl w:val="0"/>
          <w:numId w:val="9"/>
        </w:numPr>
        <w:spacing w:after="160"/>
        <w:jc w:val="both"/>
        <w:rPr>
          <w:rFonts w:ascii="Calibri" w:eastAsia="Calibri" w:hAnsi="Calibri" w:cs="Calibri"/>
        </w:rPr>
      </w:pPr>
      <w:r>
        <w:rPr>
          <w:rFonts w:ascii="Calibri" w:eastAsia="Calibri" w:hAnsi="Calibri" w:cs="Calibri"/>
          <w:b/>
        </w:rPr>
        <w:t>Segregation and Handling</w:t>
      </w:r>
    </w:p>
    <w:p w14:paraId="1E594C81"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Waste should be divided as per their nature for appropriate handling. </w:t>
      </w:r>
    </w:p>
    <w:p w14:paraId="62D8BABE"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All waste must be properly segregated at the point of generation.</w:t>
      </w:r>
    </w:p>
    <w:p w14:paraId="2F80E89C"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When different waste streams overlap, disposal should be determined based on the most hazardous component.</w:t>
      </w:r>
    </w:p>
    <w:p w14:paraId="7F687D7D"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Suitable containers, labels, and bags will be provided for waste segregation. Each type of waste will have designated containers that are clearly marked to prevent confusion, as per appendix 1.</w:t>
      </w:r>
    </w:p>
    <w:p w14:paraId="66A315ED" w14:textId="77777777" w:rsidR="005847F5" w:rsidRDefault="00000000">
      <w:pPr>
        <w:numPr>
          <w:ilvl w:val="0"/>
          <w:numId w:val="9"/>
        </w:numPr>
        <w:spacing w:after="160"/>
        <w:jc w:val="both"/>
        <w:rPr>
          <w:rFonts w:ascii="Calibri" w:eastAsia="Calibri" w:hAnsi="Calibri" w:cs="Calibri"/>
        </w:rPr>
      </w:pPr>
      <w:r>
        <w:rPr>
          <w:rFonts w:ascii="Calibri" w:eastAsia="Calibri" w:hAnsi="Calibri" w:cs="Calibri"/>
          <w:b/>
        </w:rPr>
        <w:t>Waste Disposal</w:t>
      </w:r>
    </w:p>
    <w:p w14:paraId="198D0622"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Waste management at Sandy Turtle Supports and Therapies will strictly adhere to Western Australia legislation, licensing agreements, waste management contracts, and waste minimization practices. The disposal of all waste will be executed as outlined below:</w:t>
      </w:r>
    </w:p>
    <w:p w14:paraId="52310271"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t>General Waste Management Disposal</w:t>
      </w:r>
    </w:p>
    <w:p w14:paraId="3D379CD1"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All general waste will be disposed of in designated waste bins. Waste bins should be emptied regularly and should not be overfilled.</w:t>
      </w:r>
    </w:p>
    <w:p w14:paraId="1987C9C2"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t>Used PPE Handling Disposal</w:t>
      </w:r>
    </w:p>
    <w:p w14:paraId="0953C410"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Used PPE, including gloves, masks, and aprons, should be carefully removed to avoid contamination. </w:t>
      </w:r>
    </w:p>
    <w:p w14:paraId="6D955035"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They should be disposed of in designated, clearly labelled waste containers immediately after removal. </w:t>
      </w:r>
    </w:p>
    <w:p w14:paraId="1432FC84"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Hands should be thoroughly cleaned following the removal and disposal of PPE.</w:t>
      </w:r>
    </w:p>
    <w:p w14:paraId="030DFFCA"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lastRenderedPageBreak/>
        <w:t>Cytotoxic Waste Disposal</w:t>
      </w:r>
    </w:p>
    <w:p w14:paraId="4B1AA5D3"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Cytotoxic waste consists of items contaminated with cytotoxic drugs and requires careful disposal. </w:t>
      </w:r>
    </w:p>
    <w:p w14:paraId="58586765"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Workers handling such waste must use appropriate personal protective equipment (PPE) for safety. </w:t>
      </w:r>
    </w:p>
    <w:p w14:paraId="52837312"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This waste should be discarded in </w:t>
      </w:r>
      <w:proofErr w:type="spellStart"/>
      <w:r>
        <w:rPr>
          <w:rFonts w:ascii="Calibri" w:eastAsia="Calibri" w:hAnsi="Calibri" w:cs="Calibri"/>
        </w:rPr>
        <w:t>colour</w:t>
      </w:r>
      <w:proofErr w:type="spellEnd"/>
      <w:r>
        <w:rPr>
          <w:rFonts w:ascii="Calibri" w:eastAsia="Calibri" w:hAnsi="Calibri" w:cs="Calibri"/>
        </w:rPr>
        <w:t xml:space="preserve">-coded, puncture-resistant, and leak-proof containers that are not overfilled. </w:t>
      </w:r>
    </w:p>
    <w:p w14:paraId="17E24A2A"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Containers should be securely stored in a well-ventilated and designated area away from general waste until collected by licensed waste disposal contractors. </w:t>
      </w:r>
    </w:p>
    <w:p w14:paraId="5F43F1D1"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t>Clinical Waste Disposal</w:t>
      </w:r>
    </w:p>
    <w:p w14:paraId="4CA0C07B" w14:textId="77777777" w:rsidR="005847F5" w:rsidRDefault="00000000">
      <w:pPr>
        <w:numPr>
          <w:ilvl w:val="4"/>
          <w:numId w:val="9"/>
        </w:numPr>
        <w:spacing w:after="160"/>
        <w:jc w:val="both"/>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w:t>
      </w:r>
      <w:proofErr w:type="spellStart"/>
      <w:r>
        <w:rPr>
          <w:rFonts w:ascii="Calibri" w:eastAsia="Calibri" w:hAnsi="Calibri" w:cs="Calibri"/>
        </w:rPr>
        <w:t>minimise</w:t>
      </w:r>
      <w:proofErr w:type="spellEnd"/>
      <w:r>
        <w:rPr>
          <w:rFonts w:ascii="Calibri" w:eastAsia="Calibri" w:hAnsi="Calibri" w:cs="Calibri"/>
        </w:rPr>
        <w:t xml:space="preserve"> health risks, such as needle-stick injuries and disease transmission, all clinical and related wastes at Sandy Turtle Supports and Therapies will be accurately segregated, packaged, labelled, handled, and transported.</w:t>
      </w:r>
    </w:p>
    <w:p w14:paraId="4E051B8E"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Clinical waste, such as bandages, sharps and dressings, should be carefully handled with appropriate personal protective equipment (PPE). </w:t>
      </w:r>
    </w:p>
    <w:p w14:paraId="34FEED81"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Waste containers, including sharps containers, should be compliant with Australian Standards, </w:t>
      </w:r>
      <w:proofErr w:type="spellStart"/>
      <w:r>
        <w:rPr>
          <w:rFonts w:ascii="Calibri" w:eastAsia="Calibri" w:hAnsi="Calibri" w:cs="Calibri"/>
        </w:rPr>
        <w:t>colour</w:t>
      </w:r>
      <w:proofErr w:type="spellEnd"/>
      <w:r>
        <w:rPr>
          <w:rFonts w:ascii="Calibri" w:eastAsia="Calibri" w:hAnsi="Calibri" w:cs="Calibri"/>
        </w:rPr>
        <w:t xml:space="preserve">-coded, clearly marked. </w:t>
      </w:r>
    </w:p>
    <w:p w14:paraId="32EA3C50"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All clinical waste containers should be stored in a clean, secure, and well-ventilated area. </w:t>
      </w:r>
    </w:p>
    <w:p w14:paraId="5F18A9B8"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Collection and disposal should be conducted by </w:t>
      </w:r>
      <w:proofErr w:type="spellStart"/>
      <w:r>
        <w:rPr>
          <w:rFonts w:ascii="Calibri" w:eastAsia="Calibri" w:hAnsi="Calibri" w:cs="Calibri"/>
        </w:rPr>
        <w:t>authorised</w:t>
      </w:r>
      <w:proofErr w:type="spellEnd"/>
      <w:r>
        <w:rPr>
          <w:rFonts w:ascii="Calibri" w:eastAsia="Calibri" w:hAnsi="Calibri" w:cs="Calibri"/>
        </w:rPr>
        <w:t xml:space="preserve"> clinical waste disposal contractors. </w:t>
      </w:r>
    </w:p>
    <w:p w14:paraId="5033DDD2"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t>Pharmaceutical Waste Disposal</w:t>
      </w:r>
    </w:p>
    <w:p w14:paraId="70D1A34B"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Unused or expired pharmaceuticals must be placed in a separate, clearly marked container. </w:t>
      </w:r>
    </w:p>
    <w:p w14:paraId="35726491"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They should not be disposed of with general waste but should be returned to the pharmacy or a licensed pharmaceutical waste disposal contractor.</w:t>
      </w:r>
    </w:p>
    <w:p w14:paraId="0088CCF2" w14:textId="77777777" w:rsidR="005847F5" w:rsidRDefault="005847F5">
      <w:pPr>
        <w:spacing w:after="160"/>
        <w:ind w:left="2430"/>
        <w:jc w:val="both"/>
        <w:rPr>
          <w:rFonts w:ascii="Calibri" w:eastAsia="Calibri" w:hAnsi="Calibri" w:cs="Calibri"/>
        </w:rPr>
      </w:pPr>
    </w:p>
    <w:p w14:paraId="1B2B1138"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b/>
        </w:rPr>
        <w:t>Hazardous Waste Disposal</w:t>
      </w:r>
    </w:p>
    <w:p w14:paraId="5E4058C0"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t xml:space="preserve">Waste identified as hazardous, such as chemicals, solvents, or batteries, must be stored in clearly marked, dedicated hazardous waste containers, separate from general waste. </w:t>
      </w:r>
    </w:p>
    <w:p w14:paraId="6599A70F" w14:textId="77777777" w:rsidR="005847F5" w:rsidRDefault="00000000">
      <w:pPr>
        <w:numPr>
          <w:ilvl w:val="4"/>
          <w:numId w:val="9"/>
        </w:numPr>
        <w:spacing w:after="160"/>
        <w:jc w:val="both"/>
        <w:rPr>
          <w:rFonts w:ascii="Calibri" w:eastAsia="Calibri" w:hAnsi="Calibri" w:cs="Calibri"/>
        </w:rPr>
      </w:pPr>
      <w:r>
        <w:rPr>
          <w:rFonts w:ascii="Calibri" w:eastAsia="Calibri" w:hAnsi="Calibri" w:cs="Calibri"/>
        </w:rPr>
        <w:lastRenderedPageBreak/>
        <w:t xml:space="preserve">Only an </w:t>
      </w:r>
      <w:proofErr w:type="spellStart"/>
      <w:r>
        <w:rPr>
          <w:rFonts w:ascii="Calibri" w:eastAsia="Calibri" w:hAnsi="Calibri" w:cs="Calibri"/>
        </w:rPr>
        <w:t>authorised</w:t>
      </w:r>
      <w:proofErr w:type="spellEnd"/>
      <w:r>
        <w:rPr>
          <w:rFonts w:ascii="Calibri" w:eastAsia="Calibri" w:hAnsi="Calibri" w:cs="Calibri"/>
        </w:rPr>
        <w:t xml:space="preserve"> hazardous waste disposal contractor should dispose of hazardous waste.</w:t>
      </w:r>
    </w:p>
    <w:p w14:paraId="52AAE2DC" w14:textId="77777777" w:rsidR="005847F5" w:rsidRDefault="00000000">
      <w:pPr>
        <w:numPr>
          <w:ilvl w:val="0"/>
          <w:numId w:val="9"/>
        </w:numPr>
        <w:spacing w:after="160"/>
        <w:jc w:val="both"/>
        <w:rPr>
          <w:rFonts w:ascii="Calibri" w:eastAsia="Calibri" w:hAnsi="Calibri" w:cs="Calibri"/>
        </w:rPr>
      </w:pPr>
      <w:r>
        <w:rPr>
          <w:rFonts w:ascii="Calibri" w:eastAsia="Calibri" w:hAnsi="Calibri" w:cs="Calibri"/>
          <w:b/>
        </w:rPr>
        <w:t>Laundry Management</w:t>
      </w:r>
    </w:p>
    <w:p w14:paraId="00CDE7CB"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Linen soiled with blood or body substances will be handled and processed in a way that averts exposure to skin, contamination of clothing, and spread of microorganisms. </w:t>
      </w:r>
    </w:p>
    <w:p w14:paraId="7642105D"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Used or soiled linen should be bagged using clear, leak-proof bags for heavily soiled linen.</w:t>
      </w:r>
    </w:p>
    <w:p w14:paraId="5F7AB3C6"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Patient care areas should not be used for rinsing or sorting used or soiled linen. </w:t>
      </w:r>
    </w:p>
    <w:p w14:paraId="014F9F35"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Domestic washing machines may only be used for the individual patient's personal items, with each patient's items laundered separately.</w:t>
      </w:r>
    </w:p>
    <w:p w14:paraId="669B536C" w14:textId="77777777" w:rsidR="005847F5" w:rsidRDefault="00000000">
      <w:pPr>
        <w:numPr>
          <w:ilvl w:val="0"/>
          <w:numId w:val="9"/>
        </w:numPr>
        <w:spacing w:after="160"/>
        <w:jc w:val="both"/>
        <w:rPr>
          <w:rFonts w:ascii="Calibri" w:eastAsia="Calibri" w:hAnsi="Calibri" w:cs="Calibri"/>
        </w:rPr>
      </w:pPr>
      <w:r>
        <w:rPr>
          <w:rFonts w:ascii="Calibri" w:eastAsia="Calibri" w:hAnsi="Calibri" w:cs="Calibri"/>
          <w:b/>
        </w:rPr>
        <w:t>Storage</w:t>
      </w:r>
    </w:p>
    <w:p w14:paraId="6FDC45A7"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Every waste type should be stored securely to prevent access by </w:t>
      </w:r>
      <w:proofErr w:type="spellStart"/>
      <w:r>
        <w:rPr>
          <w:rFonts w:ascii="Calibri" w:eastAsia="Calibri" w:hAnsi="Calibri" w:cs="Calibri"/>
        </w:rPr>
        <w:t>unauthorised</w:t>
      </w:r>
      <w:proofErr w:type="spellEnd"/>
      <w:r>
        <w:rPr>
          <w:rFonts w:ascii="Calibri" w:eastAsia="Calibri" w:hAnsi="Calibri" w:cs="Calibri"/>
        </w:rPr>
        <w:t xml:space="preserve"> individuals, including pests. </w:t>
      </w:r>
    </w:p>
    <w:p w14:paraId="706900CA"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Areas used for waste storage should be kept clean, well ventilated, and, where possible, temperature-controlled to prevent the proliferation of bacteria and viruses.</w:t>
      </w:r>
    </w:p>
    <w:p w14:paraId="07503F98"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The process of handling waste should be done with minimal manual handling to reduce the risk of injury and infection. </w:t>
      </w:r>
    </w:p>
    <w:p w14:paraId="2CA46796"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All waste storage, transport, and disposal should be documented for traceability.</w:t>
      </w:r>
    </w:p>
    <w:p w14:paraId="3A26B644" w14:textId="77777777" w:rsidR="005847F5" w:rsidRDefault="00000000">
      <w:pPr>
        <w:numPr>
          <w:ilvl w:val="0"/>
          <w:numId w:val="9"/>
        </w:numPr>
        <w:spacing w:after="160"/>
        <w:jc w:val="both"/>
        <w:rPr>
          <w:rFonts w:ascii="Calibri" w:eastAsia="Calibri" w:hAnsi="Calibri" w:cs="Calibri"/>
        </w:rPr>
      </w:pPr>
      <w:r>
        <w:rPr>
          <w:rFonts w:ascii="Calibri" w:eastAsia="Calibri" w:hAnsi="Calibri" w:cs="Calibri"/>
          <w:b/>
        </w:rPr>
        <w:t>PPE Provision and Training</w:t>
      </w:r>
    </w:p>
    <w:p w14:paraId="7A2B2132"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Sandy Turtle Supports and Therapies will provide Workers with appropriate PPE based on identified hazards. </w:t>
      </w:r>
    </w:p>
    <w:p w14:paraId="63A57AD7"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 xml:space="preserve">We will also ensure that Workers are fully trained about hazard identification, risk minimization methods, correct PPE selection, fitting, storage, and maintenance, and proper use of spill kits. </w:t>
      </w:r>
    </w:p>
    <w:p w14:paraId="5E6677B9" w14:textId="77777777" w:rsidR="005847F5" w:rsidRDefault="00000000">
      <w:pPr>
        <w:numPr>
          <w:ilvl w:val="2"/>
          <w:numId w:val="9"/>
        </w:numPr>
        <w:spacing w:after="160"/>
        <w:jc w:val="both"/>
        <w:rPr>
          <w:rFonts w:ascii="Calibri" w:eastAsia="Calibri" w:hAnsi="Calibri" w:cs="Calibri"/>
        </w:rPr>
      </w:pPr>
      <w:r>
        <w:rPr>
          <w:rFonts w:ascii="Calibri" w:eastAsia="Calibri" w:hAnsi="Calibri" w:cs="Calibri"/>
        </w:rPr>
        <w:t>We will ensure, wherever possible, that all contractors, including waste collectors, comply with WHS and other legislative requirements, such as wearing suitable PPE.</w:t>
      </w:r>
    </w:p>
    <w:p w14:paraId="1C0BEA72" w14:textId="77777777" w:rsidR="005847F5" w:rsidRDefault="005847F5">
      <w:pPr>
        <w:spacing w:after="160"/>
        <w:jc w:val="both"/>
        <w:rPr>
          <w:rFonts w:ascii="Calibri" w:eastAsia="Calibri" w:hAnsi="Calibri" w:cs="Calibri"/>
        </w:rPr>
      </w:pPr>
    </w:p>
    <w:p w14:paraId="102DE305" w14:textId="77777777" w:rsidR="005847F5" w:rsidRDefault="005847F5">
      <w:pPr>
        <w:spacing w:after="160"/>
        <w:jc w:val="both"/>
        <w:rPr>
          <w:rFonts w:ascii="Calibri" w:eastAsia="Calibri" w:hAnsi="Calibri" w:cs="Calibri"/>
        </w:rPr>
      </w:pPr>
    </w:p>
    <w:p w14:paraId="4B6AF4DB"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Immediate Exposure Emergency Procedures</w:t>
      </w:r>
    </w:p>
    <w:p w14:paraId="61405EAE" w14:textId="77777777" w:rsidR="005847F5" w:rsidRDefault="00000000">
      <w:pPr>
        <w:numPr>
          <w:ilvl w:val="0"/>
          <w:numId w:val="1"/>
        </w:numPr>
        <w:spacing w:after="160"/>
        <w:jc w:val="both"/>
        <w:rPr>
          <w:rFonts w:ascii="Calibri" w:eastAsia="Calibri" w:hAnsi="Calibri" w:cs="Calibri"/>
        </w:rPr>
      </w:pPr>
      <w:r>
        <w:rPr>
          <w:rFonts w:ascii="Calibri" w:eastAsia="Calibri" w:hAnsi="Calibri" w:cs="Calibri"/>
        </w:rPr>
        <w:t>In the event of immediate exposure to different types of hazardous materials, the following emergency procedures should be adhered to:</w:t>
      </w:r>
    </w:p>
    <w:p w14:paraId="7D7D3357" w14:textId="77777777" w:rsidR="005847F5" w:rsidRDefault="00000000">
      <w:pPr>
        <w:numPr>
          <w:ilvl w:val="2"/>
          <w:numId w:val="1"/>
        </w:numPr>
        <w:spacing w:after="160"/>
        <w:jc w:val="both"/>
        <w:rPr>
          <w:rFonts w:ascii="Calibri" w:eastAsia="Calibri" w:hAnsi="Calibri" w:cs="Calibri"/>
        </w:rPr>
      </w:pPr>
      <w:r>
        <w:rPr>
          <w:rFonts w:ascii="Calibri" w:eastAsia="Calibri" w:hAnsi="Calibri" w:cs="Calibri"/>
          <w:b/>
        </w:rPr>
        <w:t>Cytotoxic Waste Exposure</w:t>
      </w:r>
    </w:p>
    <w:p w14:paraId="472793A8"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lastRenderedPageBreak/>
        <w:t xml:space="preserve">Skin: </w:t>
      </w:r>
      <w:r>
        <w:rPr>
          <w:rFonts w:ascii="Calibri" w:eastAsia="Calibri" w:hAnsi="Calibri" w:cs="Calibri"/>
        </w:rPr>
        <w:t>Immediately strip off contaminated clothing or PPE, cleanse the affected area thoroughly with ample soap and water. Seek medical attention if irritation continues.</w:t>
      </w:r>
    </w:p>
    <w:p w14:paraId="54586208"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 xml:space="preserve">Eyes: </w:t>
      </w:r>
      <w:r>
        <w:rPr>
          <w:rFonts w:ascii="Calibri" w:eastAsia="Calibri" w:hAnsi="Calibri" w:cs="Calibri"/>
        </w:rPr>
        <w:t>Flush eyes with clean water for a minimum of 15 minutes. Medical attention should be sought immediately.</w:t>
      </w:r>
    </w:p>
    <w:p w14:paraId="5DB5AA1E"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Inhalation:</w:t>
      </w:r>
      <w:r>
        <w:rPr>
          <w:rFonts w:ascii="Calibri" w:eastAsia="Calibri" w:hAnsi="Calibri" w:cs="Calibri"/>
        </w:rPr>
        <w:t xml:space="preserve"> Relocate to a place with fresh air at </w:t>
      </w:r>
      <w:proofErr w:type="gramStart"/>
      <w:r>
        <w:rPr>
          <w:rFonts w:ascii="Calibri" w:eastAsia="Calibri" w:hAnsi="Calibri" w:cs="Calibri"/>
        </w:rPr>
        <w:t>once, and</w:t>
      </w:r>
      <w:proofErr w:type="gramEnd"/>
      <w:r>
        <w:rPr>
          <w:rFonts w:ascii="Calibri" w:eastAsia="Calibri" w:hAnsi="Calibri" w:cs="Calibri"/>
        </w:rPr>
        <w:t xml:space="preserve"> seek medical attention.</w:t>
      </w:r>
    </w:p>
    <w:p w14:paraId="1D4C193E"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Skin or body contact with penetrating objects:</w:t>
      </w:r>
      <w:r>
        <w:rPr>
          <w:rFonts w:ascii="Calibri" w:eastAsia="Calibri" w:hAnsi="Calibri" w:cs="Calibri"/>
        </w:rPr>
        <w:t xml:space="preserve"> Carefully cleanse the area of concern with soap and plenty of lukewarm water, avoid creating friction. Immediately report the incident to a supervisor and seek medical guidance.</w:t>
      </w:r>
    </w:p>
    <w:p w14:paraId="0B7118EC" w14:textId="77777777" w:rsidR="005847F5" w:rsidRDefault="00000000">
      <w:pPr>
        <w:numPr>
          <w:ilvl w:val="2"/>
          <w:numId w:val="1"/>
        </w:numPr>
        <w:spacing w:after="160"/>
        <w:jc w:val="both"/>
        <w:rPr>
          <w:rFonts w:ascii="Calibri" w:eastAsia="Calibri" w:hAnsi="Calibri" w:cs="Calibri"/>
        </w:rPr>
      </w:pPr>
      <w:r>
        <w:rPr>
          <w:rFonts w:ascii="Calibri" w:eastAsia="Calibri" w:hAnsi="Calibri" w:cs="Calibri"/>
          <w:b/>
        </w:rPr>
        <w:t>Clinical Waste Exposure</w:t>
      </w:r>
    </w:p>
    <w:p w14:paraId="0CD5CE75"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 xml:space="preserve">Needlestick injury: </w:t>
      </w:r>
      <w:r>
        <w:rPr>
          <w:rFonts w:ascii="Calibri" w:eastAsia="Calibri" w:hAnsi="Calibri" w:cs="Calibri"/>
        </w:rPr>
        <w:t>Wash the wound immediately with soap and water, lightly press to encourage minor bleeding, cover it with a sterile dressing, and promptly seek medical advice.</w:t>
      </w:r>
    </w:p>
    <w:p w14:paraId="015E253E"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Contact with contaminated sharps:</w:t>
      </w:r>
      <w:r>
        <w:rPr>
          <w:rFonts w:ascii="Calibri" w:eastAsia="Calibri" w:hAnsi="Calibri" w:cs="Calibri"/>
        </w:rPr>
        <w:t xml:space="preserve"> Follow the same protocol as for needlestick injuries.</w:t>
      </w:r>
    </w:p>
    <w:p w14:paraId="13C75A9F"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Eye or other mucosal exposure to contaminants:</w:t>
      </w:r>
      <w:r>
        <w:rPr>
          <w:rFonts w:ascii="Calibri" w:eastAsia="Calibri" w:hAnsi="Calibri" w:cs="Calibri"/>
        </w:rPr>
        <w:t xml:space="preserve"> Immediately cleanse the affected area with saline or tap water. In the case of the eyes, keep them open during the rinse. If blood is present in the mouth, rinse multiple times and seek medical attention.</w:t>
      </w:r>
    </w:p>
    <w:p w14:paraId="61EC47D9" w14:textId="77777777" w:rsidR="005847F5" w:rsidRDefault="00000000">
      <w:pPr>
        <w:numPr>
          <w:ilvl w:val="2"/>
          <w:numId w:val="1"/>
        </w:numPr>
        <w:spacing w:after="160"/>
        <w:jc w:val="both"/>
        <w:rPr>
          <w:rFonts w:ascii="Calibri" w:eastAsia="Calibri" w:hAnsi="Calibri" w:cs="Calibri"/>
        </w:rPr>
      </w:pPr>
      <w:r>
        <w:rPr>
          <w:rFonts w:ascii="Calibri" w:eastAsia="Calibri" w:hAnsi="Calibri" w:cs="Calibri"/>
          <w:b/>
        </w:rPr>
        <w:t>Pharmaceutical Waste Exposure</w:t>
      </w:r>
    </w:p>
    <w:p w14:paraId="408D3D1E"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 xml:space="preserve">Ingestion: </w:t>
      </w:r>
      <w:r>
        <w:rPr>
          <w:rFonts w:ascii="Calibri" w:eastAsia="Calibri" w:hAnsi="Calibri" w:cs="Calibri"/>
        </w:rPr>
        <w:t>Do not induce vomiting. Rinse mouth thoroughly with water and seek immediate medical attention.</w:t>
      </w:r>
    </w:p>
    <w:p w14:paraId="056E6BA3"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Skin contact:</w:t>
      </w:r>
      <w:r>
        <w:rPr>
          <w:rFonts w:ascii="Calibri" w:eastAsia="Calibri" w:hAnsi="Calibri" w:cs="Calibri"/>
        </w:rPr>
        <w:t xml:space="preserve"> Wash the skin thoroughly with soap and water, then seek medical attention if irritation persists.</w:t>
      </w:r>
    </w:p>
    <w:p w14:paraId="7824077B"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b/>
        </w:rPr>
        <w:t>Eye contact:</w:t>
      </w:r>
      <w:r>
        <w:rPr>
          <w:rFonts w:ascii="Calibri" w:eastAsia="Calibri" w:hAnsi="Calibri" w:cs="Calibri"/>
        </w:rPr>
        <w:t xml:space="preserve"> Rinse eyes thoroughly with water for at least 15 minutes and seek immediate medical attention.</w:t>
      </w:r>
    </w:p>
    <w:p w14:paraId="193FED87" w14:textId="77777777" w:rsidR="005847F5" w:rsidRDefault="005847F5">
      <w:pPr>
        <w:spacing w:after="160"/>
        <w:jc w:val="both"/>
        <w:rPr>
          <w:rFonts w:ascii="Calibri" w:eastAsia="Calibri" w:hAnsi="Calibri" w:cs="Calibri"/>
        </w:rPr>
      </w:pPr>
    </w:p>
    <w:p w14:paraId="4488007A" w14:textId="77777777" w:rsidR="005847F5" w:rsidRDefault="005847F5">
      <w:pPr>
        <w:spacing w:after="160"/>
        <w:jc w:val="both"/>
        <w:rPr>
          <w:rFonts w:ascii="Calibri" w:eastAsia="Calibri" w:hAnsi="Calibri" w:cs="Calibri"/>
        </w:rPr>
      </w:pPr>
    </w:p>
    <w:p w14:paraId="30871725" w14:textId="77777777" w:rsidR="005847F5" w:rsidRDefault="00000000">
      <w:pPr>
        <w:numPr>
          <w:ilvl w:val="2"/>
          <w:numId w:val="1"/>
        </w:numPr>
        <w:spacing w:after="160"/>
        <w:jc w:val="both"/>
        <w:rPr>
          <w:rFonts w:ascii="Calibri" w:eastAsia="Calibri" w:hAnsi="Calibri" w:cs="Calibri"/>
        </w:rPr>
      </w:pPr>
      <w:r>
        <w:rPr>
          <w:rFonts w:ascii="Calibri" w:eastAsia="Calibri" w:hAnsi="Calibri" w:cs="Calibri"/>
          <w:b/>
        </w:rPr>
        <w:t>Hazardous Waste Exposure</w:t>
      </w:r>
    </w:p>
    <w:p w14:paraId="498FC394"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rPr>
        <w:t>Chemical spill on skin: Remove any contaminated clothing, rinse skin thoroughly with water for at least 15 minutes, then seek immediate medical attention.</w:t>
      </w:r>
    </w:p>
    <w:p w14:paraId="2B4ED624"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rPr>
        <w:lastRenderedPageBreak/>
        <w:t>Chemical splash to the eye: Rinse eye immediately with water for at least 15 minutes, then seek immediate medical attention.</w:t>
      </w:r>
    </w:p>
    <w:p w14:paraId="0A79E099" w14:textId="77777777" w:rsidR="005847F5" w:rsidRDefault="00000000">
      <w:pPr>
        <w:numPr>
          <w:ilvl w:val="4"/>
          <w:numId w:val="1"/>
        </w:numPr>
        <w:spacing w:after="160"/>
        <w:jc w:val="both"/>
        <w:rPr>
          <w:rFonts w:ascii="Calibri" w:eastAsia="Calibri" w:hAnsi="Calibri" w:cs="Calibri"/>
        </w:rPr>
      </w:pPr>
      <w:r>
        <w:rPr>
          <w:rFonts w:ascii="Calibri" w:eastAsia="Calibri" w:hAnsi="Calibri" w:cs="Calibri"/>
        </w:rPr>
        <w:t xml:space="preserve">Inhalation: Move to an area with fresh air </w:t>
      </w:r>
      <w:proofErr w:type="gramStart"/>
      <w:r>
        <w:rPr>
          <w:rFonts w:ascii="Calibri" w:eastAsia="Calibri" w:hAnsi="Calibri" w:cs="Calibri"/>
        </w:rPr>
        <w:t>immediately, and</w:t>
      </w:r>
      <w:proofErr w:type="gramEnd"/>
      <w:r>
        <w:rPr>
          <w:rFonts w:ascii="Calibri" w:eastAsia="Calibri" w:hAnsi="Calibri" w:cs="Calibri"/>
        </w:rPr>
        <w:t xml:space="preserve"> seek medical attention.</w:t>
      </w:r>
    </w:p>
    <w:p w14:paraId="00AA05EF" w14:textId="77777777" w:rsidR="005847F5" w:rsidRDefault="00000000">
      <w:pPr>
        <w:numPr>
          <w:ilvl w:val="0"/>
          <w:numId w:val="1"/>
        </w:numPr>
        <w:spacing w:after="160"/>
        <w:jc w:val="both"/>
        <w:rPr>
          <w:rFonts w:ascii="Calibri" w:eastAsia="Calibri" w:hAnsi="Calibri" w:cs="Calibri"/>
        </w:rPr>
      </w:pPr>
      <w:r>
        <w:rPr>
          <w:rFonts w:ascii="Calibri" w:eastAsia="Calibri" w:hAnsi="Calibri" w:cs="Calibri"/>
        </w:rPr>
        <w:t xml:space="preserve">In all cases, immediate reporting of the incident is required to ensure appropriate follow-up actions, including medical examination if necessary. </w:t>
      </w:r>
    </w:p>
    <w:p w14:paraId="15B245B8" w14:textId="77777777" w:rsidR="005847F5" w:rsidRDefault="005847F5">
      <w:pPr>
        <w:spacing w:after="160"/>
        <w:ind w:left="720"/>
        <w:jc w:val="both"/>
        <w:rPr>
          <w:rFonts w:ascii="Calibri" w:eastAsia="Calibri" w:hAnsi="Calibri" w:cs="Calibri"/>
        </w:rPr>
      </w:pPr>
    </w:p>
    <w:p w14:paraId="7329578B"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Spill Management</w:t>
      </w:r>
    </w:p>
    <w:p w14:paraId="14106194" w14:textId="77777777" w:rsidR="005847F5" w:rsidRDefault="00000000">
      <w:pPr>
        <w:numPr>
          <w:ilvl w:val="0"/>
          <w:numId w:val="7"/>
        </w:numPr>
        <w:spacing w:after="160"/>
        <w:jc w:val="both"/>
        <w:rPr>
          <w:rFonts w:ascii="Calibri" w:eastAsia="Calibri" w:hAnsi="Calibri" w:cs="Calibri"/>
        </w:rPr>
      </w:pPr>
      <w:r>
        <w:rPr>
          <w:rFonts w:ascii="Calibri" w:eastAsia="Calibri" w:hAnsi="Calibri" w:cs="Calibri"/>
        </w:rPr>
        <w:t xml:space="preserve">For all spills, the immediate response should be containment, clean-up, and proper disposal of waste. </w:t>
      </w:r>
    </w:p>
    <w:p w14:paraId="537C200A" w14:textId="77777777" w:rsidR="005847F5" w:rsidRDefault="00000000">
      <w:pPr>
        <w:numPr>
          <w:ilvl w:val="0"/>
          <w:numId w:val="7"/>
        </w:numPr>
        <w:spacing w:after="160"/>
        <w:jc w:val="both"/>
        <w:rPr>
          <w:rFonts w:ascii="Calibri" w:eastAsia="Calibri" w:hAnsi="Calibri" w:cs="Calibri"/>
          <w:b/>
        </w:rPr>
      </w:pPr>
      <w:r>
        <w:rPr>
          <w:rFonts w:ascii="Calibri" w:eastAsia="Calibri" w:hAnsi="Calibri" w:cs="Calibri"/>
          <w:b/>
        </w:rPr>
        <w:t>Emergency Plan to Hazardous Spills</w:t>
      </w:r>
    </w:p>
    <w:p w14:paraId="5BE5FF17" w14:textId="77777777" w:rsidR="005847F5" w:rsidRDefault="00000000">
      <w:pPr>
        <w:numPr>
          <w:ilvl w:val="2"/>
          <w:numId w:val="7"/>
        </w:numPr>
        <w:spacing w:after="160"/>
        <w:jc w:val="both"/>
        <w:rPr>
          <w:rFonts w:ascii="Calibri" w:eastAsia="Calibri" w:hAnsi="Calibri" w:cs="Calibri"/>
        </w:rPr>
      </w:pPr>
      <w:r>
        <w:rPr>
          <w:rFonts w:ascii="Calibri" w:eastAsia="Calibri" w:hAnsi="Calibri" w:cs="Calibri"/>
        </w:rPr>
        <w:t>In emergency situations involving hazardous substances, follow the subsequent steps:</w:t>
      </w:r>
    </w:p>
    <w:p w14:paraId="2177FEEE"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Evacuate the contaminated zone and decontaminate affected personnel.</w:t>
      </w:r>
    </w:p>
    <w:p w14:paraId="137BC7AE"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Notify the designated person, usually the Daniel Davies-Norrish, to coordinate actions.</w:t>
      </w:r>
    </w:p>
    <w:p w14:paraId="0EA8222D"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Identify the nature of the spill, and if highly hazardous, evacuate non-involved personnel.</w:t>
      </w:r>
    </w:p>
    <w:p w14:paraId="6333C228"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Provide medical attention to injured individuals and secure the area.</w:t>
      </w:r>
    </w:p>
    <w:p w14:paraId="53AC6002"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Equip cleaning Workers with adequate PPE.</w:t>
      </w:r>
    </w:p>
    <w:p w14:paraId="16EC00A6"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Contain and clean the spill as per relevant spill procedures listed below.</w:t>
      </w:r>
    </w:p>
    <w:p w14:paraId="76E1A490" w14:textId="77777777" w:rsidR="005847F5" w:rsidRDefault="00000000">
      <w:pPr>
        <w:numPr>
          <w:ilvl w:val="4"/>
          <w:numId w:val="7"/>
        </w:numPr>
        <w:spacing w:after="160"/>
        <w:jc w:val="both"/>
        <w:rPr>
          <w:rFonts w:ascii="Calibri" w:eastAsia="Calibri" w:hAnsi="Calibri" w:cs="Calibri"/>
        </w:rPr>
      </w:pPr>
      <w:proofErr w:type="spellStart"/>
      <w:r>
        <w:rPr>
          <w:rFonts w:ascii="Calibri" w:eastAsia="Calibri" w:hAnsi="Calibri" w:cs="Calibri"/>
        </w:rPr>
        <w:t>Neutralise</w:t>
      </w:r>
      <w:proofErr w:type="spellEnd"/>
      <w:r>
        <w:rPr>
          <w:rFonts w:ascii="Calibri" w:eastAsia="Calibri" w:hAnsi="Calibri" w:cs="Calibri"/>
        </w:rPr>
        <w:t xml:space="preserve"> or disinfect the spill if indicated and collect all spilled and contaminated material.</w:t>
      </w:r>
    </w:p>
    <w:p w14:paraId="4973145C"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Decontaminate the area and clean used tools.</w:t>
      </w:r>
    </w:p>
    <w:p w14:paraId="5EE0E469"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Remove and decontaminate PPE if necessary and seek medical attention if exposed to hazardous material.</w:t>
      </w:r>
    </w:p>
    <w:p w14:paraId="74A78BEC" w14:textId="77777777" w:rsidR="005847F5" w:rsidRDefault="00000000">
      <w:pPr>
        <w:numPr>
          <w:ilvl w:val="0"/>
          <w:numId w:val="7"/>
        </w:numPr>
        <w:spacing w:after="160"/>
        <w:jc w:val="both"/>
        <w:rPr>
          <w:rFonts w:ascii="Calibri" w:eastAsia="Calibri" w:hAnsi="Calibri" w:cs="Calibri"/>
        </w:rPr>
      </w:pPr>
      <w:r>
        <w:rPr>
          <w:rFonts w:ascii="Calibri" w:eastAsia="Calibri" w:hAnsi="Calibri" w:cs="Calibri"/>
        </w:rPr>
        <w:t>Depending on the nature of the spill, different procedures apply:</w:t>
      </w:r>
    </w:p>
    <w:p w14:paraId="5AAFDFA2" w14:textId="77777777" w:rsidR="005847F5" w:rsidRDefault="00000000">
      <w:pPr>
        <w:numPr>
          <w:ilvl w:val="2"/>
          <w:numId w:val="7"/>
        </w:numPr>
        <w:spacing w:after="160"/>
        <w:jc w:val="both"/>
        <w:rPr>
          <w:rFonts w:ascii="Calibri" w:eastAsia="Calibri" w:hAnsi="Calibri" w:cs="Calibri"/>
        </w:rPr>
      </w:pPr>
      <w:r>
        <w:rPr>
          <w:rFonts w:ascii="Calibri" w:eastAsia="Calibri" w:hAnsi="Calibri" w:cs="Calibri"/>
          <w:b/>
        </w:rPr>
        <w:t>Minor Body Substance Spills</w:t>
      </w:r>
    </w:p>
    <w:p w14:paraId="28233048"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Workers should don disposable gloves, clean the affected area immediately with a damp cloth, and dispose of contaminated materials in a clinical waste bag. </w:t>
      </w:r>
    </w:p>
    <w:p w14:paraId="68FFF93E"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Following clean-up, thorough hand washing is required.</w:t>
      </w:r>
    </w:p>
    <w:p w14:paraId="3F09BD7A" w14:textId="77777777" w:rsidR="005847F5" w:rsidRDefault="00000000">
      <w:pPr>
        <w:numPr>
          <w:ilvl w:val="2"/>
          <w:numId w:val="7"/>
        </w:numPr>
        <w:spacing w:after="160"/>
        <w:jc w:val="both"/>
        <w:rPr>
          <w:rFonts w:ascii="Calibri" w:eastAsia="Calibri" w:hAnsi="Calibri" w:cs="Calibri"/>
        </w:rPr>
      </w:pPr>
      <w:r>
        <w:rPr>
          <w:rFonts w:ascii="Calibri" w:eastAsia="Calibri" w:hAnsi="Calibri" w:cs="Calibri"/>
          <w:b/>
        </w:rPr>
        <w:lastRenderedPageBreak/>
        <w:t>Significant Body Substance Spills</w:t>
      </w:r>
    </w:p>
    <w:p w14:paraId="73B6D81E"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For larger spills, </w:t>
      </w:r>
      <w:proofErr w:type="spellStart"/>
      <w:r>
        <w:rPr>
          <w:rFonts w:ascii="Calibri" w:eastAsia="Calibri" w:hAnsi="Calibri" w:cs="Calibri"/>
        </w:rPr>
        <w:t>utilise</w:t>
      </w:r>
      <w:proofErr w:type="spellEnd"/>
      <w:r>
        <w:rPr>
          <w:rFonts w:ascii="Calibri" w:eastAsia="Calibri" w:hAnsi="Calibri" w:cs="Calibri"/>
        </w:rPr>
        <w:t xml:space="preserve"> a designated spill kit and employ proper PPE, including gloves, eyewear, mask, and apron. </w:t>
      </w:r>
    </w:p>
    <w:p w14:paraId="488DFF31"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Absorb the spill, clean the area with a detergent solution, followed by a chlorine solution. </w:t>
      </w:r>
    </w:p>
    <w:p w14:paraId="0A83E43A"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Dispose of used clinical </w:t>
      </w:r>
      <w:proofErr w:type="gramStart"/>
      <w:r>
        <w:rPr>
          <w:rFonts w:ascii="Calibri" w:eastAsia="Calibri" w:hAnsi="Calibri" w:cs="Calibri"/>
        </w:rPr>
        <w:t>materials</w:t>
      </w:r>
      <w:proofErr w:type="gramEnd"/>
      <w:r>
        <w:rPr>
          <w:rFonts w:ascii="Calibri" w:eastAsia="Calibri" w:hAnsi="Calibri" w:cs="Calibri"/>
        </w:rPr>
        <w:t xml:space="preserve"> accordingly, disinfect the cleaning tools, and thoroughly wash hands. </w:t>
      </w:r>
    </w:p>
    <w:p w14:paraId="00D74E5B"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If the spill occurs on carpet, absorb as much spillage as possible and arrange for professional carpet cleaning.</w:t>
      </w:r>
    </w:p>
    <w:p w14:paraId="5EE59EE5" w14:textId="77777777" w:rsidR="005847F5" w:rsidRDefault="00000000">
      <w:pPr>
        <w:numPr>
          <w:ilvl w:val="2"/>
          <w:numId w:val="7"/>
        </w:numPr>
        <w:spacing w:after="160"/>
        <w:jc w:val="both"/>
        <w:rPr>
          <w:rFonts w:ascii="Calibri" w:eastAsia="Calibri" w:hAnsi="Calibri" w:cs="Calibri"/>
        </w:rPr>
      </w:pPr>
      <w:r>
        <w:rPr>
          <w:rFonts w:ascii="Calibri" w:eastAsia="Calibri" w:hAnsi="Calibri" w:cs="Calibri"/>
          <w:b/>
        </w:rPr>
        <w:t>Cytotoxic Spills</w:t>
      </w:r>
    </w:p>
    <w:p w14:paraId="2A0DACFB"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In the event of a cytotoxic spill, avoid alcohol-based agents and use sodium hypochlorite or Milton solutions.</w:t>
      </w:r>
    </w:p>
    <w:p w14:paraId="69B1ECCD"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Immediately contain the spill, don appropriate PPE (including a P2 respirator and double gloves) and use absorbent material to soak up the spill while avoiding splashes. </w:t>
      </w:r>
    </w:p>
    <w:p w14:paraId="69D66995"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 xml:space="preserve">Clean the area with warm water and detergent. </w:t>
      </w:r>
    </w:p>
    <w:p w14:paraId="619D75A8"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Dispose of contaminated waste in a cytotoxic waste bag, wash exposed skin, and complete an incident report.</w:t>
      </w:r>
    </w:p>
    <w:p w14:paraId="70B7A9E3" w14:textId="77777777" w:rsidR="005847F5" w:rsidRDefault="00000000">
      <w:pPr>
        <w:numPr>
          <w:ilvl w:val="4"/>
          <w:numId w:val="7"/>
        </w:numPr>
        <w:spacing w:after="160"/>
        <w:jc w:val="both"/>
        <w:rPr>
          <w:rFonts w:ascii="Calibri" w:eastAsia="Calibri" w:hAnsi="Calibri" w:cs="Calibri"/>
        </w:rPr>
      </w:pPr>
      <w:r>
        <w:rPr>
          <w:rFonts w:ascii="Calibri" w:eastAsia="Calibri" w:hAnsi="Calibri" w:cs="Calibri"/>
        </w:rPr>
        <w:t>Ensure that the used spill kits are promptly replenished. After an emergency response, a review of the process' effectiveness will be conducted by management, making necessary changes to the Emergency Plan.</w:t>
      </w:r>
    </w:p>
    <w:p w14:paraId="50FD4CF8" w14:textId="77777777" w:rsidR="005847F5" w:rsidRDefault="005847F5">
      <w:pPr>
        <w:spacing w:after="160"/>
        <w:jc w:val="both"/>
        <w:rPr>
          <w:rFonts w:ascii="Calibri" w:eastAsia="Calibri" w:hAnsi="Calibri" w:cs="Calibri"/>
        </w:rPr>
      </w:pPr>
    </w:p>
    <w:p w14:paraId="207EA854" w14:textId="77777777" w:rsidR="005847F5"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 xml:space="preserve">Incident reporting </w:t>
      </w:r>
    </w:p>
    <w:p w14:paraId="360C5703"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t xml:space="preserve">All incidents involving infectious material, body substances, or hazardous substances are considered serious and must be managed effectively and promptly to ensure safety and </w:t>
      </w:r>
      <w:proofErr w:type="spellStart"/>
      <w:r>
        <w:rPr>
          <w:rFonts w:ascii="Calibri" w:eastAsia="Calibri" w:hAnsi="Calibri" w:cs="Calibri"/>
        </w:rPr>
        <w:t>minimise</w:t>
      </w:r>
      <w:proofErr w:type="spellEnd"/>
      <w:r>
        <w:rPr>
          <w:rFonts w:ascii="Calibri" w:eastAsia="Calibri" w:hAnsi="Calibri" w:cs="Calibri"/>
        </w:rPr>
        <w:t xml:space="preserve"> harm.</w:t>
      </w:r>
    </w:p>
    <w:p w14:paraId="1272E649"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t xml:space="preserve">Reporting </w:t>
      </w:r>
    </w:p>
    <w:p w14:paraId="5CF929FA"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Any Worker who identifies or is involved in an incident must promptly report it. </w:t>
      </w:r>
    </w:p>
    <w:p w14:paraId="5DCC4325"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The report should provide as much information as possible, including the nature of the incident, the substances involved, the people affected, and the immediate actions taken. </w:t>
      </w:r>
    </w:p>
    <w:p w14:paraId="0038CECB"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This can be reported to the supervisor or directly into our incident reporting system, as appropriate.</w:t>
      </w:r>
    </w:p>
    <w:p w14:paraId="1E61E7E3"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lastRenderedPageBreak/>
        <w:t>Recording</w:t>
      </w:r>
    </w:p>
    <w:p w14:paraId="2D09B467"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Each reported incident should be properly documented in the incident reporting system using the Incident Report Form. </w:t>
      </w:r>
    </w:p>
    <w:p w14:paraId="685A9979"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t xml:space="preserve">Investigation </w:t>
      </w:r>
    </w:p>
    <w:p w14:paraId="76BEB0CA"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Following the reporting and recording of the incident, an investigation should be initiated to understand the circumstances leading up to the incident and identify any contributing factors. </w:t>
      </w:r>
    </w:p>
    <w:p w14:paraId="0C911C90"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The purpose of this investigation is not to apportion blame, but rather to learn from the incident and improve our practices.</w:t>
      </w:r>
    </w:p>
    <w:p w14:paraId="3601786F"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t>Review</w:t>
      </w:r>
    </w:p>
    <w:p w14:paraId="71761609"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After the investigation, the incident and the findings of the investigation should be reviewed by relevant team members, including supervisors, health and safety officers, and management. </w:t>
      </w:r>
    </w:p>
    <w:p w14:paraId="5A383DB2"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The review process should focus on understanding how similar incidents can be prevented in the future.</w:t>
      </w:r>
    </w:p>
    <w:p w14:paraId="3AA3BB31" w14:textId="77777777" w:rsidR="005847F5" w:rsidRDefault="00000000">
      <w:pPr>
        <w:numPr>
          <w:ilvl w:val="0"/>
          <w:numId w:val="2"/>
        </w:numPr>
        <w:spacing w:after="160"/>
        <w:jc w:val="both"/>
        <w:rPr>
          <w:rFonts w:ascii="Calibri" w:eastAsia="Calibri" w:hAnsi="Calibri" w:cs="Calibri"/>
        </w:rPr>
      </w:pPr>
      <w:r>
        <w:rPr>
          <w:rFonts w:ascii="Calibri" w:eastAsia="Calibri" w:hAnsi="Calibri" w:cs="Calibri"/>
        </w:rPr>
        <w:t>Follow up actions</w:t>
      </w:r>
    </w:p>
    <w:p w14:paraId="3651255C"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 xml:space="preserve">Based on the review, appropriate follow-up actions should be identified and implemented. This could include changes to procedures, additional training for Workers, or improvements in equipment or facilities. </w:t>
      </w:r>
    </w:p>
    <w:p w14:paraId="62131D1A" w14:textId="77777777" w:rsidR="005847F5" w:rsidRDefault="00000000">
      <w:pPr>
        <w:numPr>
          <w:ilvl w:val="2"/>
          <w:numId w:val="2"/>
        </w:numPr>
        <w:spacing w:after="160"/>
        <w:jc w:val="both"/>
        <w:rPr>
          <w:rFonts w:ascii="Calibri" w:eastAsia="Calibri" w:hAnsi="Calibri" w:cs="Calibri"/>
        </w:rPr>
      </w:pPr>
      <w:r>
        <w:rPr>
          <w:rFonts w:ascii="Calibri" w:eastAsia="Calibri" w:hAnsi="Calibri" w:cs="Calibri"/>
        </w:rPr>
        <w:t>All follow-up actions should be recorded, implemented as soon as possible, and communicated to all relevant parties.</w:t>
      </w:r>
    </w:p>
    <w:p w14:paraId="125050C1" w14:textId="77777777" w:rsidR="005847F5" w:rsidRDefault="005847F5">
      <w:pPr>
        <w:spacing w:after="160"/>
        <w:jc w:val="both"/>
        <w:rPr>
          <w:rFonts w:ascii="Calibri" w:eastAsia="Calibri" w:hAnsi="Calibri" w:cs="Calibri"/>
        </w:rPr>
      </w:pPr>
    </w:p>
    <w:p w14:paraId="2E36BB94" w14:textId="77777777" w:rsidR="005847F5" w:rsidRDefault="005847F5">
      <w:pPr>
        <w:spacing w:after="160"/>
        <w:jc w:val="both"/>
        <w:rPr>
          <w:rFonts w:ascii="Calibri" w:eastAsia="Calibri" w:hAnsi="Calibri" w:cs="Calibri"/>
        </w:rPr>
      </w:pPr>
    </w:p>
    <w:p w14:paraId="04C6F0D7" w14:textId="77777777" w:rsidR="005847F5" w:rsidRDefault="005847F5">
      <w:pPr>
        <w:spacing w:after="160"/>
        <w:jc w:val="both"/>
        <w:rPr>
          <w:rFonts w:ascii="Calibri" w:eastAsia="Calibri" w:hAnsi="Calibri" w:cs="Calibri"/>
        </w:rPr>
      </w:pPr>
    </w:p>
    <w:p w14:paraId="5F1213F0" w14:textId="77777777" w:rsidR="005847F5" w:rsidRDefault="005847F5">
      <w:pPr>
        <w:spacing w:after="160"/>
        <w:jc w:val="both"/>
        <w:rPr>
          <w:rFonts w:ascii="Calibri" w:eastAsia="Calibri" w:hAnsi="Calibri" w:cs="Calibri"/>
        </w:rPr>
      </w:pPr>
    </w:p>
    <w:p w14:paraId="5393C1FE" w14:textId="77777777" w:rsidR="005847F5" w:rsidRDefault="005847F5">
      <w:pPr>
        <w:spacing w:after="160"/>
        <w:jc w:val="both"/>
        <w:rPr>
          <w:rFonts w:ascii="Calibri" w:eastAsia="Calibri" w:hAnsi="Calibri" w:cs="Calibri"/>
        </w:rPr>
      </w:pPr>
    </w:p>
    <w:p w14:paraId="66860503" w14:textId="77777777" w:rsidR="005847F5" w:rsidRDefault="005847F5">
      <w:pPr>
        <w:spacing w:after="160"/>
        <w:jc w:val="both"/>
        <w:rPr>
          <w:rFonts w:ascii="Calibri" w:eastAsia="Calibri" w:hAnsi="Calibri" w:cs="Calibri"/>
        </w:rPr>
      </w:pPr>
    </w:p>
    <w:p w14:paraId="3E7B38D4" w14:textId="77777777" w:rsidR="005847F5" w:rsidRDefault="005847F5">
      <w:pPr>
        <w:spacing w:after="160"/>
        <w:jc w:val="both"/>
        <w:rPr>
          <w:rFonts w:ascii="Calibri" w:eastAsia="Calibri" w:hAnsi="Calibri" w:cs="Calibri"/>
        </w:rPr>
      </w:pPr>
    </w:p>
    <w:p w14:paraId="183FF6B5" w14:textId="77777777" w:rsidR="005847F5" w:rsidRDefault="00E40BAA">
      <w:pPr>
        <w:spacing w:after="160"/>
        <w:jc w:val="both"/>
        <w:rPr>
          <w:rFonts w:ascii="Calibri" w:eastAsia="Calibri" w:hAnsi="Calibri" w:cs="Calibri"/>
          <w:i/>
          <w:sz w:val="28"/>
          <w:szCs w:val="28"/>
        </w:rPr>
      </w:pPr>
      <w:r>
        <w:rPr>
          <w:noProof/>
        </w:rPr>
        <w:pict w14:anchorId="25DE5AC9">
          <v:rect id="_x0000_i1026" alt="" style="width:451.3pt;height:.05pt;mso-width-percent:0;mso-height-percent:0;mso-width-percent:0;mso-height-percent:0" o:hralign="center" o:hrstd="t" o:hr="t" fillcolor="#a0a0a0" stroked="f"/>
        </w:pict>
      </w:r>
    </w:p>
    <w:p w14:paraId="68E8417D" w14:textId="77777777" w:rsidR="005847F5"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31253A0B" w14:textId="77777777" w:rsidR="005847F5" w:rsidRDefault="00000000">
      <w:pPr>
        <w:spacing w:after="160"/>
        <w:jc w:val="both"/>
        <w:rPr>
          <w:rFonts w:ascii="Calibri" w:eastAsia="Calibri" w:hAnsi="Calibri" w:cs="Calibri"/>
        </w:rPr>
      </w:pPr>
      <w:r>
        <w:rPr>
          <w:rFonts w:ascii="Calibri" w:eastAsia="Calibri" w:hAnsi="Calibri" w:cs="Calibri"/>
        </w:rPr>
        <w:lastRenderedPageBreak/>
        <w:t>This Policy is to be amended and updated according to the requirements to comply with the applicable laws and Regulations.</w:t>
      </w:r>
    </w:p>
    <w:p w14:paraId="7C308578" w14:textId="77777777" w:rsidR="005847F5" w:rsidRDefault="005847F5">
      <w:pPr>
        <w:spacing w:after="160"/>
        <w:jc w:val="both"/>
        <w:rPr>
          <w:rFonts w:ascii="Calibri" w:eastAsia="Calibri" w:hAnsi="Calibri" w:cs="Calibri"/>
        </w:rPr>
      </w:pPr>
    </w:p>
    <w:p w14:paraId="6C7D45C0" w14:textId="77777777" w:rsidR="005847F5"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1CE9CC04" w14:textId="77777777" w:rsidR="005847F5"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50447345" w14:textId="77777777" w:rsidR="005847F5"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6D06F249" w14:textId="77777777" w:rsidR="005847F5"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3E89BAA7" w14:textId="77777777" w:rsidR="005847F5" w:rsidRDefault="005847F5">
      <w:pPr>
        <w:spacing w:after="160"/>
        <w:jc w:val="both"/>
        <w:rPr>
          <w:rFonts w:ascii="Calibri" w:eastAsia="Calibri" w:hAnsi="Calibri" w:cs="Calibri"/>
        </w:rPr>
      </w:pPr>
    </w:p>
    <w:p w14:paraId="44CA744E" w14:textId="77777777" w:rsidR="005847F5" w:rsidRDefault="005847F5">
      <w:pPr>
        <w:spacing w:after="160"/>
        <w:jc w:val="both"/>
        <w:rPr>
          <w:rFonts w:ascii="Calibri" w:eastAsia="Calibri" w:hAnsi="Calibri" w:cs="Calibri"/>
        </w:rPr>
      </w:pPr>
    </w:p>
    <w:p w14:paraId="25DCB3CC" w14:textId="77777777" w:rsidR="005847F5" w:rsidRDefault="005847F5">
      <w:pPr>
        <w:spacing w:after="160"/>
        <w:jc w:val="both"/>
        <w:rPr>
          <w:rFonts w:ascii="Calibri" w:eastAsia="Calibri" w:hAnsi="Calibri" w:cs="Calibri"/>
        </w:rPr>
      </w:pPr>
    </w:p>
    <w:p w14:paraId="1EEA5C53" w14:textId="77777777" w:rsidR="005847F5" w:rsidRDefault="005847F5">
      <w:pPr>
        <w:spacing w:after="160"/>
        <w:jc w:val="both"/>
        <w:rPr>
          <w:rFonts w:ascii="Calibri" w:eastAsia="Calibri" w:hAnsi="Calibri" w:cs="Calibri"/>
        </w:rPr>
      </w:pPr>
    </w:p>
    <w:p w14:paraId="1FE48D02" w14:textId="77777777" w:rsidR="005847F5" w:rsidRDefault="005847F5">
      <w:pPr>
        <w:spacing w:after="160"/>
        <w:jc w:val="both"/>
        <w:rPr>
          <w:rFonts w:ascii="Calibri" w:eastAsia="Calibri" w:hAnsi="Calibri" w:cs="Calibri"/>
        </w:rPr>
      </w:pPr>
    </w:p>
    <w:p w14:paraId="1E0249B0" w14:textId="77777777" w:rsidR="005847F5" w:rsidRDefault="005847F5">
      <w:pPr>
        <w:spacing w:after="160"/>
        <w:jc w:val="both"/>
        <w:rPr>
          <w:rFonts w:ascii="Calibri" w:eastAsia="Calibri" w:hAnsi="Calibri" w:cs="Calibri"/>
        </w:rPr>
      </w:pPr>
    </w:p>
    <w:p w14:paraId="58D1B51C" w14:textId="77777777" w:rsidR="005847F5" w:rsidRDefault="005847F5">
      <w:pPr>
        <w:spacing w:after="160"/>
        <w:jc w:val="both"/>
        <w:rPr>
          <w:rFonts w:ascii="Calibri" w:eastAsia="Calibri" w:hAnsi="Calibri" w:cs="Calibri"/>
        </w:rPr>
      </w:pPr>
    </w:p>
    <w:p w14:paraId="001DDAA7" w14:textId="77777777" w:rsidR="005847F5" w:rsidRDefault="005847F5">
      <w:pPr>
        <w:spacing w:after="160"/>
        <w:jc w:val="both"/>
        <w:rPr>
          <w:rFonts w:ascii="Calibri" w:eastAsia="Calibri" w:hAnsi="Calibri" w:cs="Calibri"/>
        </w:rPr>
      </w:pPr>
    </w:p>
    <w:p w14:paraId="1459E63A" w14:textId="77777777" w:rsidR="005847F5" w:rsidRDefault="005847F5">
      <w:pPr>
        <w:spacing w:after="160"/>
        <w:jc w:val="both"/>
        <w:rPr>
          <w:rFonts w:ascii="Calibri" w:eastAsia="Calibri" w:hAnsi="Calibri" w:cs="Calibri"/>
        </w:rPr>
      </w:pPr>
    </w:p>
    <w:p w14:paraId="57E20355" w14:textId="77777777" w:rsidR="005847F5" w:rsidRDefault="005847F5">
      <w:pPr>
        <w:spacing w:after="160"/>
        <w:jc w:val="both"/>
        <w:rPr>
          <w:rFonts w:ascii="Calibri" w:eastAsia="Calibri" w:hAnsi="Calibri" w:cs="Calibri"/>
        </w:rPr>
      </w:pPr>
    </w:p>
    <w:p w14:paraId="14A6A7EF" w14:textId="77777777" w:rsidR="005847F5" w:rsidRDefault="005847F5">
      <w:pPr>
        <w:spacing w:after="160"/>
        <w:jc w:val="both"/>
        <w:rPr>
          <w:rFonts w:ascii="Calibri" w:eastAsia="Calibri" w:hAnsi="Calibri" w:cs="Calibri"/>
        </w:rPr>
      </w:pPr>
    </w:p>
    <w:p w14:paraId="58852F86" w14:textId="77777777" w:rsidR="005847F5" w:rsidRDefault="005847F5">
      <w:pPr>
        <w:spacing w:after="160"/>
        <w:jc w:val="both"/>
        <w:rPr>
          <w:rFonts w:ascii="Calibri" w:eastAsia="Calibri" w:hAnsi="Calibri" w:cs="Calibri"/>
        </w:rPr>
      </w:pPr>
    </w:p>
    <w:p w14:paraId="087D0E43" w14:textId="77777777" w:rsidR="005847F5" w:rsidRDefault="005847F5">
      <w:pPr>
        <w:spacing w:after="160"/>
        <w:jc w:val="both"/>
        <w:rPr>
          <w:rFonts w:ascii="Calibri" w:eastAsia="Calibri" w:hAnsi="Calibri" w:cs="Calibri"/>
        </w:rPr>
      </w:pPr>
    </w:p>
    <w:p w14:paraId="4098C701" w14:textId="77777777" w:rsidR="005847F5" w:rsidRDefault="005847F5">
      <w:pPr>
        <w:spacing w:after="160"/>
        <w:jc w:val="both"/>
        <w:rPr>
          <w:rFonts w:ascii="Calibri" w:eastAsia="Calibri" w:hAnsi="Calibri" w:cs="Calibri"/>
        </w:rPr>
      </w:pPr>
    </w:p>
    <w:p w14:paraId="401740B6" w14:textId="77777777" w:rsidR="005847F5" w:rsidRDefault="005847F5">
      <w:pPr>
        <w:spacing w:after="160"/>
        <w:jc w:val="both"/>
        <w:rPr>
          <w:rFonts w:ascii="Calibri" w:eastAsia="Calibri" w:hAnsi="Calibri" w:cs="Calibri"/>
        </w:rPr>
      </w:pPr>
    </w:p>
    <w:p w14:paraId="571A6DAB" w14:textId="77777777" w:rsidR="005847F5" w:rsidRDefault="005847F5">
      <w:pPr>
        <w:spacing w:after="160"/>
        <w:jc w:val="both"/>
        <w:rPr>
          <w:rFonts w:ascii="Calibri" w:eastAsia="Calibri" w:hAnsi="Calibri" w:cs="Calibri"/>
        </w:rPr>
      </w:pPr>
    </w:p>
    <w:p w14:paraId="2BEE1403" w14:textId="77777777" w:rsidR="005847F5" w:rsidRDefault="005847F5">
      <w:pPr>
        <w:spacing w:after="160"/>
        <w:jc w:val="both"/>
        <w:rPr>
          <w:rFonts w:ascii="Calibri" w:eastAsia="Calibri" w:hAnsi="Calibri" w:cs="Calibri"/>
        </w:rPr>
      </w:pPr>
    </w:p>
    <w:p w14:paraId="6782773A" w14:textId="77777777" w:rsidR="005847F5" w:rsidRDefault="005847F5">
      <w:pPr>
        <w:spacing w:after="160"/>
        <w:jc w:val="both"/>
        <w:rPr>
          <w:rFonts w:ascii="Calibri" w:eastAsia="Calibri" w:hAnsi="Calibri" w:cs="Calibri"/>
        </w:rPr>
      </w:pPr>
    </w:p>
    <w:p w14:paraId="1324D87F" w14:textId="77777777" w:rsidR="005847F5" w:rsidRDefault="005847F5">
      <w:pPr>
        <w:spacing w:after="160"/>
        <w:jc w:val="both"/>
        <w:rPr>
          <w:rFonts w:ascii="Calibri" w:eastAsia="Calibri" w:hAnsi="Calibri" w:cs="Calibri"/>
        </w:rPr>
      </w:pPr>
    </w:p>
    <w:p w14:paraId="07922D3F" w14:textId="77777777" w:rsidR="005847F5" w:rsidRDefault="00E40BAA">
      <w:pPr>
        <w:spacing w:after="160"/>
        <w:jc w:val="both"/>
        <w:rPr>
          <w:rFonts w:ascii="Calibri" w:eastAsia="Calibri" w:hAnsi="Calibri" w:cs="Calibri"/>
          <w:b/>
          <w:sz w:val="24"/>
          <w:szCs w:val="24"/>
        </w:rPr>
      </w:pPr>
      <w:r>
        <w:rPr>
          <w:noProof/>
        </w:rPr>
        <w:pict w14:anchorId="62BDA152">
          <v:rect id="_x0000_i1025" alt="" style="width:451.3pt;height:.05pt;mso-width-percent:0;mso-height-percent:0;mso-width-percent:0;mso-height-percent:0" o:hralign="center" o:hrstd="t" o:hr="t" fillcolor="#a0a0a0" stroked="f"/>
        </w:pict>
      </w:r>
    </w:p>
    <w:p w14:paraId="0DDE8AB4" w14:textId="77777777" w:rsidR="005847F5" w:rsidRDefault="00000000">
      <w:pPr>
        <w:spacing w:after="160"/>
        <w:jc w:val="both"/>
        <w:rPr>
          <w:rFonts w:ascii="Calibri" w:eastAsia="Calibri" w:hAnsi="Calibri" w:cs="Calibri"/>
          <w:b/>
          <w:sz w:val="24"/>
          <w:szCs w:val="24"/>
        </w:rPr>
      </w:pPr>
      <w:r>
        <w:rPr>
          <w:rFonts w:ascii="Calibri" w:eastAsia="Calibri" w:hAnsi="Calibri" w:cs="Calibri"/>
          <w:b/>
          <w:sz w:val="24"/>
          <w:szCs w:val="24"/>
        </w:rPr>
        <w:t>APPENDIX 1</w:t>
      </w:r>
    </w:p>
    <w:p w14:paraId="2D7BD370" w14:textId="77777777" w:rsidR="005847F5" w:rsidRDefault="00000000">
      <w:pPr>
        <w:spacing w:after="160"/>
        <w:jc w:val="both"/>
        <w:rPr>
          <w:rFonts w:ascii="Calibri" w:eastAsia="Calibri" w:hAnsi="Calibri" w:cs="Calibri"/>
        </w:rPr>
      </w:pPr>
      <w:r>
        <w:rPr>
          <w:rFonts w:ascii="Calibri" w:eastAsia="Calibri" w:hAnsi="Calibri" w:cs="Calibri"/>
        </w:rPr>
        <w:lastRenderedPageBreak/>
        <w:t xml:space="preserve">The table below details the Australian Standards for the correct </w:t>
      </w:r>
      <w:proofErr w:type="spellStart"/>
      <w:r>
        <w:rPr>
          <w:rFonts w:ascii="Calibri" w:eastAsia="Calibri" w:hAnsi="Calibri" w:cs="Calibri"/>
        </w:rPr>
        <w:t>colouring</w:t>
      </w:r>
      <w:proofErr w:type="spellEnd"/>
      <w:r>
        <w:rPr>
          <w:rFonts w:ascii="Calibri" w:eastAsia="Calibri" w:hAnsi="Calibri" w:cs="Calibri"/>
        </w:rPr>
        <w:t xml:space="preserve"> of bin bodies and lids per each waste type. These should be referred to when purchasing or procuring bins, as well as, for the </w:t>
      </w:r>
      <w:proofErr w:type="spellStart"/>
      <w:r>
        <w:rPr>
          <w:rFonts w:ascii="Calibri" w:eastAsia="Calibri" w:hAnsi="Calibri" w:cs="Calibri"/>
        </w:rPr>
        <w:t>colouring</w:t>
      </w:r>
      <w:proofErr w:type="spellEnd"/>
      <w:r>
        <w:rPr>
          <w:rFonts w:ascii="Calibri" w:eastAsia="Calibri" w:hAnsi="Calibri" w:cs="Calibri"/>
        </w:rPr>
        <w:t xml:space="preserve"> of signage.</w:t>
      </w:r>
    </w:p>
    <w:p w14:paraId="026B446F" w14:textId="77777777" w:rsidR="005847F5" w:rsidRDefault="00000000">
      <w:pPr>
        <w:widowControl w:val="0"/>
        <w:spacing w:after="160"/>
        <w:ind w:right="1594"/>
        <w:jc w:val="both"/>
        <w:rPr>
          <w:rFonts w:ascii="Calibri" w:eastAsia="Calibri" w:hAnsi="Calibri" w:cs="Calibri"/>
        </w:rPr>
      </w:pPr>
      <w:r>
        <w:rPr>
          <w:rFonts w:ascii="Calibri" w:eastAsia="Calibri" w:hAnsi="Calibri" w:cs="Calibri"/>
          <w:color w:val="575756"/>
        </w:rPr>
        <w:t>Australian Standard 4123.7-2006 Mobile Waste Containers</w:t>
      </w:r>
    </w:p>
    <w:tbl>
      <w:tblPr>
        <w:tblStyle w:val="a"/>
        <w:tblW w:w="8550" w:type="dxa"/>
        <w:tblInd w:w="-15" w:type="dxa"/>
        <w:tblBorders>
          <w:top w:val="nil"/>
          <w:left w:val="nil"/>
          <w:bottom w:val="nil"/>
          <w:right w:val="nil"/>
          <w:insideH w:val="nil"/>
          <w:insideV w:val="nil"/>
        </w:tblBorders>
        <w:tblLayout w:type="fixed"/>
        <w:tblLook w:val="0000" w:firstRow="0" w:lastRow="0" w:firstColumn="0" w:lastColumn="0" w:noHBand="0" w:noVBand="0"/>
      </w:tblPr>
      <w:tblGrid>
        <w:gridCol w:w="3555"/>
        <w:gridCol w:w="2970"/>
        <w:gridCol w:w="2025"/>
      </w:tblGrid>
      <w:tr w:rsidR="005847F5" w14:paraId="2199EA1F" w14:textId="77777777">
        <w:trPr>
          <w:trHeight w:val="448"/>
        </w:trPr>
        <w:tc>
          <w:tcPr>
            <w:tcW w:w="3555" w:type="dxa"/>
            <w:tcBorders>
              <w:bottom w:val="single" w:sz="4" w:space="0" w:color="FFFFFF"/>
            </w:tcBorders>
            <w:shd w:val="clear" w:color="auto" w:fill="EFEFEF"/>
          </w:tcPr>
          <w:p w14:paraId="682D1A82"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Types of material</w:t>
            </w:r>
          </w:p>
        </w:tc>
        <w:tc>
          <w:tcPr>
            <w:tcW w:w="2970" w:type="dxa"/>
            <w:tcBorders>
              <w:bottom w:val="single" w:sz="4" w:space="0" w:color="FFFFFF"/>
            </w:tcBorders>
            <w:shd w:val="clear" w:color="auto" w:fill="EFEFEF"/>
          </w:tcPr>
          <w:p w14:paraId="255ED24F"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Body</w:t>
            </w:r>
          </w:p>
        </w:tc>
        <w:tc>
          <w:tcPr>
            <w:tcW w:w="2025" w:type="dxa"/>
            <w:tcBorders>
              <w:bottom w:val="single" w:sz="4" w:space="0" w:color="FFFFFF"/>
            </w:tcBorders>
            <w:shd w:val="clear" w:color="auto" w:fill="EFEFEF"/>
          </w:tcPr>
          <w:p w14:paraId="41B6EC74"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Lid</w:t>
            </w:r>
          </w:p>
        </w:tc>
      </w:tr>
      <w:tr w:rsidR="005847F5" w14:paraId="3C721C5A" w14:textId="77777777">
        <w:trPr>
          <w:trHeight w:val="443"/>
        </w:trPr>
        <w:tc>
          <w:tcPr>
            <w:tcW w:w="3555" w:type="dxa"/>
            <w:tcBorders>
              <w:top w:val="single" w:sz="4" w:space="0" w:color="FFFFFF"/>
              <w:bottom w:val="single" w:sz="4" w:space="0" w:color="9D9D9C"/>
            </w:tcBorders>
          </w:tcPr>
          <w:p w14:paraId="28B761C8"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Garbage / General waste</w:t>
            </w:r>
          </w:p>
        </w:tc>
        <w:tc>
          <w:tcPr>
            <w:tcW w:w="2970" w:type="dxa"/>
            <w:tcBorders>
              <w:top w:val="single" w:sz="4" w:space="0" w:color="FFFFFF"/>
              <w:bottom w:val="single" w:sz="4" w:space="0" w:color="9D9D9C"/>
            </w:tcBorders>
          </w:tcPr>
          <w:p w14:paraId="1E2F0A2E"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FFFFFF"/>
              <w:bottom w:val="single" w:sz="4" w:space="0" w:color="9D9D9C"/>
            </w:tcBorders>
          </w:tcPr>
          <w:p w14:paraId="0DA635FE"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Red</w:t>
            </w:r>
          </w:p>
        </w:tc>
      </w:tr>
      <w:tr w:rsidR="005847F5" w14:paraId="793C7C24" w14:textId="77777777">
        <w:trPr>
          <w:trHeight w:val="443"/>
        </w:trPr>
        <w:tc>
          <w:tcPr>
            <w:tcW w:w="3555" w:type="dxa"/>
            <w:tcBorders>
              <w:top w:val="single" w:sz="4" w:space="0" w:color="9D9D9C"/>
              <w:bottom w:val="single" w:sz="4" w:space="0" w:color="9D9D9C"/>
            </w:tcBorders>
          </w:tcPr>
          <w:p w14:paraId="00B682B0"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Paper/cardboard</w:t>
            </w:r>
          </w:p>
        </w:tc>
        <w:tc>
          <w:tcPr>
            <w:tcW w:w="2970" w:type="dxa"/>
            <w:tcBorders>
              <w:top w:val="single" w:sz="4" w:space="0" w:color="9D9D9C"/>
              <w:bottom w:val="single" w:sz="4" w:space="0" w:color="9D9D9C"/>
            </w:tcBorders>
          </w:tcPr>
          <w:p w14:paraId="74C0532E"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1144033A"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Blue</w:t>
            </w:r>
          </w:p>
        </w:tc>
      </w:tr>
      <w:tr w:rsidR="005847F5" w14:paraId="7CF13AF1" w14:textId="77777777">
        <w:trPr>
          <w:trHeight w:val="443"/>
        </w:trPr>
        <w:tc>
          <w:tcPr>
            <w:tcW w:w="3555" w:type="dxa"/>
            <w:tcBorders>
              <w:top w:val="single" w:sz="4" w:space="0" w:color="9D9D9C"/>
              <w:bottom w:val="single" w:sz="4" w:space="0" w:color="9D9D9C"/>
            </w:tcBorders>
          </w:tcPr>
          <w:p w14:paraId="20737A80"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Green waste/organics</w:t>
            </w:r>
          </w:p>
        </w:tc>
        <w:tc>
          <w:tcPr>
            <w:tcW w:w="2970" w:type="dxa"/>
            <w:tcBorders>
              <w:top w:val="single" w:sz="4" w:space="0" w:color="9D9D9C"/>
              <w:bottom w:val="single" w:sz="4" w:space="0" w:color="9D9D9C"/>
            </w:tcBorders>
          </w:tcPr>
          <w:p w14:paraId="092F38ED"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73A786F4"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Lime Green</w:t>
            </w:r>
          </w:p>
        </w:tc>
      </w:tr>
      <w:tr w:rsidR="005847F5" w14:paraId="51787FF2" w14:textId="77777777">
        <w:trPr>
          <w:trHeight w:val="443"/>
        </w:trPr>
        <w:tc>
          <w:tcPr>
            <w:tcW w:w="3555" w:type="dxa"/>
            <w:tcBorders>
              <w:top w:val="single" w:sz="4" w:space="0" w:color="9D9D9C"/>
              <w:bottom w:val="single" w:sz="4" w:space="0" w:color="9D9D9C"/>
            </w:tcBorders>
          </w:tcPr>
          <w:p w14:paraId="4D6F3CF1"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Recyclables</w:t>
            </w:r>
          </w:p>
        </w:tc>
        <w:tc>
          <w:tcPr>
            <w:tcW w:w="2970" w:type="dxa"/>
            <w:tcBorders>
              <w:top w:val="single" w:sz="4" w:space="0" w:color="9D9D9C"/>
              <w:bottom w:val="single" w:sz="4" w:space="0" w:color="9D9D9C"/>
            </w:tcBorders>
          </w:tcPr>
          <w:p w14:paraId="3F81BA19"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6ECD3509"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Yellow</w:t>
            </w:r>
          </w:p>
        </w:tc>
      </w:tr>
      <w:tr w:rsidR="005847F5" w14:paraId="66739A22" w14:textId="77777777">
        <w:trPr>
          <w:trHeight w:val="443"/>
        </w:trPr>
        <w:tc>
          <w:tcPr>
            <w:tcW w:w="3555" w:type="dxa"/>
            <w:tcBorders>
              <w:top w:val="single" w:sz="4" w:space="0" w:color="9D9D9C"/>
              <w:bottom w:val="single" w:sz="4" w:space="0" w:color="9D9D9C"/>
            </w:tcBorders>
          </w:tcPr>
          <w:p w14:paraId="16D1537D"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Metal cans</w:t>
            </w:r>
          </w:p>
        </w:tc>
        <w:tc>
          <w:tcPr>
            <w:tcW w:w="2970" w:type="dxa"/>
            <w:tcBorders>
              <w:top w:val="single" w:sz="4" w:space="0" w:color="9D9D9C"/>
              <w:bottom w:val="single" w:sz="4" w:space="0" w:color="9D9D9C"/>
            </w:tcBorders>
          </w:tcPr>
          <w:p w14:paraId="777C9D73"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02B14A14"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Light Grey</w:t>
            </w:r>
          </w:p>
        </w:tc>
      </w:tr>
      <w:tr w:rsidR="005847F5" w14:paraId="27F6BED1" w14:textId="77777777">
        <w:trPr>
          <w:trHeight w:val="443"/>
        </w:trPr>
        <w:tc>
          <w:tcPr>
            <w:tcW w:w="3555" w:type="dxa"/>
            <w:tcBorders>
              <w:top w:val="single" w:sz="4" w:space="0" w:color="9D9D9C"/>
              <w:bottom w:val="single" w:sz="4" w:space="0" w:color="9D9D9C"/>
            </w:tcBorders>
          </w:tcPr>
          <w:p w14:paraId="7BED0562"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Food waste</w:t>
            </w:r>
          </w:p>
        </w:tc>
        <w:tc>
          <w:tcPr>
            <w:tcW w:w="2970" w:type="dxa"/>
            <w:tcBorders>
              <w:top w:val="single" w:sz="4" w:space="0" w:color="9D9D9C"/>
              <w:bottom w:val="single" w:sz="4" w:space="0" w:color="9D9D9C"/>
            </w:tcBorders>
          </w:tcPr>
          <w:p w14:paraId="4EF47B2F"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14269A36"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Burgundy</w:t>
            </w:r>
          </w:p>
        </w:tc>
      </w:tr>
      <w:tr w:rsidR="005847F5" w14:paraId="0E4CB0C8" w14:textId="77777777">
        <w:trPr>
          <w:trHeight w:val="443"/>
        </w:trPr>
        <w:tc>
          <w:tcPr>
            <w:tcW w:w="3555" w:type="dxa"/>
            <w:tcBorders>
              <w:top w:val="single" w:sz="4" w:space="0" w:color="9D9D9C"/>
              <w:bottom w:val="single" w:sz="4" w:space="0" w:color="9D9D9C"/>
            </w:tcBorders>
          </w:tcPr>
          <w:p w14:paraId="4003306B"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Clear glass</w:t>
            </w:r>
          </w:p>
        </w:tc>
        <w:tc>
          <w:tcPr>
            <w:tcW w:w="2970" w:type="dxa"/>
            <w:tcBorders>
              <w:top w:val="single" w:sz="4" w:space="0" w:color="9D9D9C"/>
              <w:bottom w:val="single" w:sz="4" w:space="0" w:color="9D9D9C"/>
            </w:tcBorders>
          </w:tcPr>
          <w:p w14:paraId="55654034"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Nature Green</w:t>
            </w:r>
          </w:p>
        </w:tc>
        <w:tc>
          <w:tcPr>
            <w:tcW w:w="2025" w:type="dxa"/>
            <w:tcBorders>
              <w:top w:val="single" w:sz="4" w:space="0" w:color="9D9D9C"/>
              <w:bottom w:val="single" w:sz="4" w:space="0" w:color="9D9D9C"/>
            </w:tcBorders>
          </w:tcPr>
          <w:p w14:paraId="285CE1BC"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White</w:t>
            </w:r>
          </w:p>
        </w:tc>
      </w:tr>
      <w:tr w:rsidR="005847F5" w14:paraId="157495F2" w14:textId="77777777">
        <w:trPr>
          <w:trHeight w:val="443"/>
        </w:trPr>
        <w:tc>
          <w:tcPr>
            <w:tcW w:w="3555" w:type="dxa"/>
            <w:tcBorders>
              <w:top w:val="single" w:sz="4" w:space="0" w:color="9D9D9C"/>
              <w:bottom w:val="single" w:sz="4" w:space="0" w:color="9D9D9C"/>
            </w:tcBorders>
          </w:tcPr>
          <w:p w14:paraId="2F26A713"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Brown glass</w:t>
            </w:r>
          </w:p>
        </w:tc>
        <w:tc>
          <w:tcPr>
            <w:tcW w:w="2970" w:type="dxa"/>
            <w:tcBorders>
              <w:top w:val="single" w:sz="4" w:space="0" w:color="9D9D9C"/>
              <w:bottom w:val="single" w:sz="4" w:space="0" w:color="9D9D9C"/>
            </w:tcBorders>
          </w:tcPr>
          <w:p w14:paraId="78E44324"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Nature Green</w:t>
            </w:r>
          </w:p>
        </w:tc>
        <w:tc>
          <w:tcPr>
            <w:tcW w:w="2025" w:type="dxa"/>
            <w:tcBorders>
              <w:top w:val="single" w:sz="4" w:space="0" w:color="9D9D9C"/>
              <w:bottom w:val="single" w:sz="4" w:space="0" w:color="9D9D9C"/>
            </w:tcBorders>
          </w:tcPr>
          <w:p w14:paraId="67F0A19B"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Brown</w:t>
            </w:r>
          </w:p>
        </w:tc>
      </w:tr>
      <w:tr w:rsidR="005847F5" w14:paraId="7ADAF055" w14:textId="77777777">
        <w:trPr>
          <w:trHeight w:val="443"/>
        </w:trPr>
        <w:tc>
          <w:tcPr>
            <w:tcW w:w="3555" w:type="dxa"/>
            <w:tcBorders>
              <w:top w:val="single" w:sz="4" w:space="0" w:color="9D9D9C"/>
              <w:bottom w:val="single" w:sz="4" w:space="0" w:color="9D9D9C"/>
            </w:tcBorders>
          </w:tcPr>
          <w:p w14:paraId="34A92833"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Green glass</w:t>
            </w:r>
          </w:p>
        </w:tc>
        <w:tc>
          <w:tcPr>
            <w:tcW w:w="2970" w:type="dxa"/>
            <w:tcBorders>
              <w:top w:val="single" w:sz="4" w:space="0" w:color="9D9D9C"/>
              <w:bottom w:val="single" w:sz="4" w:space="0" w:color="9D9D9C"/>
            </w:tcBorders>
          </w:tcPr>
          <w:p w14:paraId="58780AB6"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Nature Green</w:t>
            </w:r>
          </w:p>
        </w:tc>
        <w:tc>
          <w:tcPr>
            <w:tcW w:w="2025" w:type="dxa"/>
            <w:tcBorders>
              <w:top w:val="single" w:sz="4" w:space="0" w:color="9D9D9C"/>
              <w:bottom w:val="single" w:sz="4" w:space="0" w:color="9D9D9C"/>
            </w:tcBorders>
          </w:tcPr>
          <w:p w14:paraId="103FCE53"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Nature Green</w:t>
            </w:r>
          </w:p>
        </w:tc>
      </w:tr>
      <w:tr w:rsidR="005847F5" w14:paraId="6E419062" w14:textId="77777777">
        <w:trPr>
          <w:trHeight w:val="443"/>
        </w:trPr>
        <w:tc>
          <w:tcPr>
            <w:tcW w:w="3555" w:type="dxa"/>
            <w:tcBorders>
              <w:top w:val="single" w:sz="4" w:space="0" w:color="9D9D9C"/>
              <w:bottom w:val="single" w:sz="4" w:space="0" w:color="9D9D9C"/>
            </w:tcBorders>
          </w:tcPr>
          <w:p w14:paraId="3C42F732"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Mixed glass bottles</w:t>
            </w:r>
          </w:p>
        </w:tc>
        <w:tc>
          <w:tcPr>
            <w:tcW w:w="2970" w:type="dxa"/>
            <w:tcBorders>
              <w:top w:val="single" w:sz="4" w:space="0" w:color="9D9D9C"/>
              <w:bottom w:val="single" w:sz="4" w:space="0" w:color="9D9D9C"/>
            </w:tcBorders>
          </w:tcPr>
          <w:p w14:paraId="70121ED7"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Nature Green</w:t>
            </w:r>
          </w:p>
        </w:tc>
        <w:tc>
          <w:tcPr>
            <w:tcW w:w="2025" w:type="dxa"/>
            <w:tcBorders>
              <w:top w:val="single" w:sz="4" w:space="0" w:color="9D9D9C"/>
              <w:bottom w:val="single" w:sz="4" w:space="0" w:color="9D9D9C"/>
            </w:tcBorders>
          </w:tcPr>
          <w:p w14:paraId="02360A9B"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Yellow</w:t>
            </w:r>
          </w:p>
        </w:tc>
      </w:tr>
      <w:tr w:rsidR="005847F5" w14:paraId="3F85DE4A" w14:textId="77777777">
        <w:trPr>
          <w:trHeight w:val="443"/>
        </w:trPr>
        <w:tc>
          <w:tcPr>
            <w:tcW w:w="3555" w:type="dxa"/>
            <w:tcBorders>
              <w:top w:val="single" w:sz="4" w:space="0" w:color="9D9D9C"/>
              <w:bottom w:val="single" w:sz="4" w:space="0" w:color="9D9D9C"/>
            </w:tcBorders>
          </w:tcPr>
          <w:p w14:paraId="644CE2A8"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Plastics</w:t>
            </w:r>
          </w:p>
        </w:tc>
        <w:tc>
          <w:tcPr>
            <w:tcW w:w="2970" w:type="dxa"/>
            <w:tcBorders>
              <w:top w:val="single" w:sz="4" w:space="0" w:color="9D9D9C"/>
              <w:bottom w:val="single" w:sz="4" w:space="0" w:color="9D9D9C"/>
            </w:tcBorders>
          </w:tcPr>
          <w:p w14:paraId="74A03CBE"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42472C93"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Orange</w:t>
            </w:r>
          </w:p>
        </w:tc>
      </w:tr>
      <w:tr w:rsidR="005847F5" w14:paraId="4C2DA77B" w14:textId="77777777">
        <w:trPr>
          <w:trHeight w:val="443"/>
        </w:trPr>
        <w:tc>
          <w:tcPr>
            <w:tcW w:w="3555" w:type="dxa"/>
            <w:tcBorders>
              <w:top w:val="single" w:sz="4" w:space="0" w:color="9D9D9C"/>
              <w:bottom w:val="single" w:sz="4" w:space="0" w:color="9D9D9C"/>
            </w:tcBorders>
          </w:tcPr>
          <w:p w14:paraId="0DADA363"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Office paper</w:t>
            </w:r>
          </w:p>
        </w:tc>
        <w:tc>
          <w:tcPr>
            <w:tcW w:w="2970" w:type="dxa"/>
            <w:tcBorders>
              <w:top w:val="single" w:sz="4" w:space="0" w:color="9D9D9C"/>
              <w:bottom w:val="single" w:sz="4" w:space="0" w:color="9D9D9C"/>
            </w:tcBorders>
          </w:tcPr>
          <w:p w14:paraId="5961D306"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Blue</w:t>
            </w:r>
          </w:p>
        </w:tc>
        <w:tc>
          <w:tcPr>
            <w:tcW w:w="2025" w:type="dxa"/>
            <w:tcBorders>
              <w:top w:val="single" w:sz="4" w:space="0" w:color="9D9D9C"/>
              <w:bottom w:val="single" w:sz="4" w:space="0" w:color="9D9D9C"/>
            </w:tcBorders>
          </w:tcPr>
          <w:p w14:paraId="18E960A7"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Blue</w:t>
            </w:r>
          </w:p>
        </w:tc>
      </w:tr>
      <w:tr w:rsidR="005847F5" w14:paraId="1589C997" w14:textId="77777777">
        <w:trPr>
          <w:trHeight w:val="443"/>
        </w:trPr>
        <w:tc>
          <w:tcPr>
            <w:tcW w:w="3555" w:type="dxa"/>
            <w:tcBorders>
              <w:top w:val="single" w:sz="4" w:space="0" w:color="9D9D9C"/>
              <w:bottom w:val="single" w:sz="4" w:space="0" w:color="9D9D9C"/>
            </w:tcBorders>
          </w:tcPr>
          <w:p w14:paraId="0E7EF819"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Electronics</w:t>
            </w:r>
          </w:p>
        </w:tc>
        <w:tc>
          <w:tcPr>
            <w:tcW w:w="2970" w:type="dxa"/>
            <w:tcBorders>
              <w:top w:val="single" w:sz="4" w:space="0" w:color="9D9D9C"/>
              <w:bottom w:val="single" w:sz="4" w:space="0" w:color="9D9D9C"/>
            </w:tcBorders>
          </w:tcPr>
          <w:p w14:paraId="38008577"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Dark Green or Black</w:t>
            </w:r>
          </w:p>
        </w:tc>
        <w:tc>
          <w:tcPr>
            <w:tcW w:w="2025" w:type="dxa"/>
            <w:tcBorders>
              <w:top w:val="single" w:sz="4" w:space="0" w:color="9D9D9C"/>
              <w:bottom w:val="single" w:sz="4" w:space="0" w:color="9D9D9C"/>
            </w:tcBorders>
          </w:tcPr>
          <w:p w14:paraId="070CEA6B"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White</w:t>
            </w:r>
          </w:p>
        </w:tc>
      </w:tr>
      <w:tr w:rsidR="005847F5" w14:paraId="533CB5B5" w14:textId="77777777">
        <w:trPr>
          <w:trHeight w:val="443"/>
        </w:trPr>
        <w:tc>
          <w:tcPr>
            <w:tcW w:w="3555" w:type="dxa"/>
            <w:tcBorders>
              <w:top w:val="single" w:sz="4" w:space="0" w:color="9D9D9C"/>
              <w:bottom w:val="single" w:sz="4" w:space="0" w:color="9D9D9C"/>
            </w:tcBorders>
          </w:tcPr>
          <w:p w14:paraId="62075A9A"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 xml:space="preserve">Clinical and </w:t>
            </w:r>
            <w:proofErr w:type="gramStart"/>
            <w:r>
              <w:rPr>
                <w:rFonts w:ascii="Calibri" w:eastAsia="Calibri" w:hAnsi="Calibri" w:cs="Calibri"/>
              </w:rPr>
              <w:t>related—incineration</w:t>
            </w:r>
            <w:proofErr w:type="gramEnd"/>
          </w:p>
        </w:tc>
        <w:tc>
          <w:tcPr>
            <w:tcW w:w="2970" w:type="dxa"/>
            <w:tcBorders>
              <w:top w:val="single" w:sz="4" w:space="0" w:color="9D9D9C"/>
              <w:bottom w:val="single" w:sz="4" w:space="0" w:color="9D9D9C"/>
            </w:tcBorders>
          </w:tcPr>
          <w:p w14:paraId="4F2BC15A"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Yellow</w:t>
            </w:r>
          </w:p>
        </w:tc>
        <w:tc>
          <w:tcPr>
            <w:tcW w:w="2025" w:type="dxa"/>
            <w:tcBorders>
              <w:top w:val="single" w:sz="4" w:space="0" w:color="9D9D9C"/>
              <w:bottom w:val="single" w:sz="4" w:space="0" w:color="9D9D9C"/>
            </w:tcBorders>
          </w:tcPr>
          <w:p w14:paraId="5CA579C1"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Orange</w:t>
            </w:r>
          </w:p>
        </w:tc>
      </w:tr>
      <w:tr w:rsidR="005847F5" w14:paraId="6CA63812" w14:textId="77777777">
        <w:trPr>
          <w:trHeight w:val="443"/>
        </w:trPr>
        <w:tc>
          <w:tcPr>
            <w:tcW w:w="3555" w:type="dxa"/>
            <w:tcBorders>
              <w:top w:val="single" w:sz="4" w:space="0" w:color="9D9D9C"/>
              <w:bottom w:val="single" w:sz="4" w:space="0" w:color="9D9D9C"/>
            </w:tcBorders>
          </w:tcPr>
          <w:p w14:paraId="5B13BD5D"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Clinical and related—technologies other than incineration</w:t>
            </w:r>
          </w:p>
        </w:tc>
        <w:tc>
          <w:tcPr>
            <w:tcW w:w="2970" w:type="dxa"/>
            <w:tcBorders>
              <w:top w:val="single" w:sz="4" w:space="0" w:color="9D9D9C"/>
              <w:bottom w:val="single" w:sz="4" w:space="0" w:color="9D9D9C"/>
            </w:tcBorders>
          </w:tcPr>
          <w:p w14:paraId="1F54861C"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Yellow</w:t>
            </w:r>
          </w:p>
        </w:tc>
        <w:tc>
          <w:tcPr>
            <w:tcW w:w="2025" w:type="dxa"/>
            <w:tcBorders>
              <w:top w:val="single" w:sz="4" w:space="0" w:color="9D9D9C"/>
              <w:bottom w:val="single" w:sz="4" w:space="0" w:color="9D9D9C"/>
            </w:tcBorders>
          </w:tcPr>
          <w:p w14:paraId="08A9942D"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Yellow</w:t>
            </w:r>
          </w:p>
        </w:tc>
      </w:tr>
      <w:tr w:rsidR="005847F5" w14:paraId="66676207" w14:textId="77777777">
        <w:trPr>
          <w:trHeight w:val="443"/>
        </w:trPr>
        <w:tc>
          <w:tcPr>
            <w:tcW w:w="3555" w:type="dxa"/>
            <w:tcBorders>
              <w:top w:val="single" w:sz="4" w:space="0" w:color="9D9D9C"/>
              <w:bottom w:val="single" w:sz="4" w:space="0" w:color="9D9D9C"/>
            </w:tcBorders>
          </w:tcPr>
          <w:p w14:paraId="3FC1ED72"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*Cytotoxic</w:t>
            </w:r>
          </w:p>
        </w:tc>
        <w:tc>
          <w:tcPr>
            <w:tcW w:w="2970" w:type="dxa"/>
            <w:tcBorders>
              <w:top w:val="single" w:sz="4" w:space="0" w:color="9D9D9C"/>
              <w:bottom w:val="single" w:sz="4" w:space="0" w:color="9D9D9C"/>
            </w:tcBorders>
          </w:tcPr>
          <w:p w14:paraId="0DBEFF44"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Purple</w:t>
            </w:r>
          </w:p>
        </w:tc>
        <w:tc>
          <w:tcPr>
            <w:tcW w:w="2025" w:type="dxa"/>
            <w:tcBorders>
              <w:top w:val="single" w:sz="4" w:space="0" w:color="9D9D9C"/>
              <w:bottom w:val="single" w:sz="4" w:space="0" w:color="9D9D9C"/>
            </w:tcBorders>
          </w:tcPr>
          <w:p w14:paraId="735386CD"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Purple</w:t>
            </w:r>
          </w:p>
        </w:tc>
      </w:tr>
      <w:tr w:rsidR="005847F5" w14:paraId="2186E443" w14:textId="77777777">
        <w:trPr>
          <w:trHeight w:val="443"/>
        </w:trPr>
        <w:tc>
          <w:tcPr>
            <w:tcW w:w="3555" w:type="dxa"/>
            <w:tcBorders>
              <w:top w:val="single" w:sz="4" w:space="0" w:color="9D9D9C"/>
              <w:bottom w:val="single" w:sz="4" w:space="0" w:color="9D9D9C"/>
            </w:tcBorders>
          </w:tcPr>
          <w:p w14:paraId="2728949D" w14:textId="77777777" w:rsidR="005847F5" w:rsidRDefault="00000000">
            <w:pPr>
              <w:widowControl w:val="0"/>
              <w:spacing w:after="160"/>
              <w:ind w:left="80"/>
              <w:jc w:val="both"/>
              <w:rPr>
                <w:rFonts w:ascii="Calibri" w:eastAsia="Calibri" w:hAnsi="Calibri" w:cs="Calibri"/>
              </w:rPr>
            </w:pPr>
            <w:r>
              <w:rPr>
                <w:rFonts w:ascii="Calibri" w:eastAsia="Calibri" w:hAnsi="Calibri" w:cs="Calibri"/>
              </w:rPr>
              <w:t>*Radioactive</w:t>
            </w:r>
          </w:p>
        </w:tc>
        <w:tc>
          <w:tcPr>
            <w:tcW w:w="2970" w:type="dxa"/>
            <w:tcBorders>
              <w:top w:val="single" w:sz="4" w:space="0" w:color="9D9D9C"/>
              <w:bottom w:val="single" w:sz="4" w:space="0" w:color="9D9D9C"/>
            </w:tcBorders>
          </w:tcPr>
          <w:p w14:paraId="5ADA1E5B" w14:textId="77777777" w:rsidR="005847F5" w:rsidRDefault="00000000">
            <w:pPr>
              <w:widowControl w:val="0"/>
              <w:spacing w:after="160"/>
              <w:ind w:left="464"/>
              <w:jc w:val="both"/>
              <w:rPr>
                <w:rFonts w:ascii="Calibri" w:eastAsia="Calibri" w:hAnsi="Calibri" w:cs="Calibri"/>
              </w:rPr>
            </w:pPr>
            <w:r>
              <w:rPr>
                <w:rFonts w:ascii="Calibri" w:eastAsia="Calibri" w:hAnsi="Calibri" w:cs="Calibri"/>
              </w:rPr>
              <w:t>Red</w:t>
            </w:r>
          </w:p>
        </w:tc>
        <w:tc>
          <w:tcPr>
            <w:tcW w:w="2025" w:type="dxa"/>
            <w:tcBorders>
              <w:top w:val="single" w:sz="4" w:space="0" w:color="9D9D9C"/>
              <w:bottom w:val="single" w:sz="4" w:space="0" w:color="9D9D9C"/>
            </w:tcBorders>
          </w:tcPr>
          <w:p w14:paraId="7CCB624B" w14:textId="77777777" w:rsidR="005847F5" w:rsidRDefault="00000000">
            <w:pPr>
              <w:widowControl w:val="0"/>
              <w:spacing w:after="160"/>
              <w:ind w:left="294"/>
              <w:jc w:val="both"/>
              <w:rPr>
                <w:rFonts w:ascii="Calibri" w:eastAsia="Calibri" w:hAnsi="Calibri" w:cs="Calibri"/>
              </w:rPr>
            </w:pPr>
            <w:r>
              <w:rPr>
                <w:rFonts w:ascii="Calibri" w:eastAsia="Calibri" w:hAnsi="Calibri" w:cs="Calibri"/>
              </w:rPr>
              <w:t>Red</w:t>
            </w:r>
          </w:p>
        </w:tc>
      </w:tr>
      <w:tr w:rsidR="005847F5" w14:paraId="1D6954AF" w14:textId="77777777">
        <w:trPr>
          <w:trHeight w:val="426"/>
        </w:trPr>
        <w:tc>
          <w:tcPr>
            <w:tcW w:w="3555" w:type="dxa"/>
            <w:tcBorders>
              <w:top w:val="single" w:sz="4" w:space="0" w:color="9D9D9C"/>
            </w:tcBorders>
          </w:tcPr>
          <w:p w14:paraId="4EEFB255" w14:textId="77777777" w:rsidR="005847F5" w:rsidRDefault="00000000">
            <w:pPr>
              <w:widowControl w:val="0"/>
              <w:spacing w:after="160"/>
              <w:ind w:left="80"/>
              <w:jc w:val="both"/>
              <w:rPr>
                <w:rFonts w:ascii="Calibri" w:eastAsia="Calibri" w:hAnsi="Calibri" w:cs="Calibri"/>
                <w:i/>
              </w:rPr>
            </w:pPr>
            <w:r>
              <w:rPr>
                <w:rFonts w:ascii="Calibri" w:eastAsia="Calibri" w:hAnsi="Calibri" w:cs="Calibri"/>
                <w:i/>
                <w:color w:val="575756"/>
              </w:rPr>
              <w:t>*Appropriate hazard warnings shall be affixed.</w:t>
            </w:r>
          </w:p>
        </w:tc>
        <w:tc>
          <w:tcPr>
            <w:tcW w:w="2970" w:type="dxa"/>
            <w:tcBorders>
              <w:top w:val="single" w:sz="4" w:space="0" w:color="9D9D9C"/>
            </w:tcBorders>
          </w:tcPr>
          <w:p w14:paraId="5C995878" w14:textId="77777777" w:rsidR="005847F5" w:rsidRDefault="005847F5">
            <w:pPr>
              <w:widowControl w:val="0"/>
              <w:spacing w:after="160"/>
              <w:jc w:val="both"/>
              <w:rPr>
                <w:rFonts w:ascii="Calibri" w:eastAsia="Calibri" w:hAnsi="Calibri" w:cs="Calibri"/>
              </w:rPr>
            </w:pPr>
          </w:p>
        </w:tc>
        <w:tc>
          <w:tcPr>
            <w:tcW w:w="2025" w:type="dxa"/>
            <w:tcBorders>
              <w:top w:val="single" w:sz="4" w:space="0" w:color="9D9D9C"/>
            </w:tcBorders>
          </w:tcPr>
          <w:p w14:paraId="01E3DB86" w14:textId="77777777" w:rsidR="005847F5" w:rsidRDefault="005847F5">
            <w:pPr>
              <w:widowControl w:val="0"/>
              <w:spacing w:after="160"/>
              <w:jc w:val="both"/>
              <w:rPr>
                <w:rFonts w:ascii="Calibri" w:eastAsia="Calibri" w:hAnsi="Calibri" w:cs="Calibri"/>
              </w:rPr>
            </w:pPr>
          </w:p>
        </w:tc>
      </w:tr>
    </w:tbl>
    <w:p w14:paraId="6CE28F79" w14:textId="77777777" w:rsidR="005847F5" w:rsidRDefault="005847F5">
      <w:pPr>
        <w:spacing w:after="160"/>
        <w:jc w:val="both"/>
      </w:pPr>
    </w:p>
    <w:sectPr w:rsidR="005847F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C9BE0" w14:textId="77777777" w:rsidR="00E40BAA" w:rsidRDefault="00E40BAA">
      <w:pPr>
        <w:spacing w:line="240" w:lineRule="auto"/>
      </w:pPr>
      <w:r>
        <w:separator/>
      </w:r>
    </w:p>
  </w:endnote>
  <w:endnote w:type="continuationSeparator" w:id="0">
    <w:p w14:paraId="67A17D53" w14:textId="77777777" w:rsidR="00E40BAA" w:rsidRDefault="00E40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08377C-74C7-B14B-B96C-981AE4D6E2F9}"/>
  </w:font>
  <w:font w:name="Arial">
    <w:panose1 w:val="020B0604020202020204"/>
    <w:charset w:val="00"/>
    <w:family w:val="swiss"/>
    <w:pitch w:val="variable"/>
    <w:sig w:usb0="E0002AFF" w:usb1="C0007843" w:usb2="00000009" w:usb3="00000000" w:csb0="000001FF" w:csb1="00000000"/>
    <w:embedRegular r:id="rId2" w:fontKey="{88C58BF5-6403-B742-884E-6796503F0217}"/>
    <w:embedItalic r:id="rId3" w:fontKey="{CCD999C6-D7CE-A74A-99DE-48F8B7B92735}"/>
  </w:font>
  <w:font w:name="Calibri">
    <w:panose1 w:val="020F0502020204030204"/>
    <w:charset w:val="00"/>
    <w:family w:val="swiss"/>
    <w:pitch w:val="variable"/>
    <w:sig w:usb0="E0002AFF" w:usb1="C000247B" w:usb2="00000009" w:usb3="00000000" w:csb0="000001FF" w:csb1="00000000"/>
    <w:embedRegular r:id="rId4" w:fontKey="{85D0BC03-8ED9-1144-BF55-9B6003FC1BE1}"/>
    <w:embedBold r:id="rId5" w:fontKey="{22E6C802-55F2-DE4B-9983-F370E93BB9A3}"/>
    <w:embedItalic r:id="rId6" w:fontKey="{045B3F01-54EF-8F4D-B8F6-2AEF3AB12332}"/>
  </w:font>
  <w:font w:name="Montserrat">
    <w:panose1 w:val="00000500000000000000"/>
    <w:charset w:val="4D"/>
    <w:family w:val="auto"/>
    <w:pitch w:val="variable"/>
    <w:sig w:usb0="2000020F" w:usb1="00000003" w:usb2="00000000" w:usb3="00000000" w:csb0="00000197" w:csb1="00000000"/>
    <w:embedRegular r:id="rId7" w:fontKey="{02307244-0521-544D-B0E3-D637306C4A38}"/>
    <w:embedBold r:id="rId8" w:fontKey="{DA97B9D2-9616-C946-8719-98E773D83F2C}"/>
  </w:font>
  <w:font w:name="Cambria">
    <w:panose1 w:val="02040503050406030204"/>
    <w:charset w:val="00"/>
    <w:family w:val="roman"/>
    <w:pitch w:val="variable"/>
    <w:sig w:usb0="E00002FF" w:usb1="400004FF" w:usb2="00000000" w:usb3="00000000" w:csb0="0000019F" w:csb1="00000000"/>
    <w:embedRegular r:id="rId9" w:fontKey="{4817D9B7-D035-5749-84D7-CFD6017B69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9D0DB" w14:textId="77777777" w:rsidR="00E40BAA" w:rsidRDefault="00E40BAA">
      <w:pPr>
        <w:spacing w:line="240" w:lineRule="auto"/>
      </w:pPr>
      <w:r>
        <w:separator/>
      </w:r>
    </w:p>
  </w:footnote>
  <w:footnote w:type="continuationSeparator" w:id="0">
    <w:p w14:paraId="78DDEF49" w14:textId="77777777" w:rsidR="00E40BAA" w:rsidRDefault="00E40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922F" w14:textId="77777777" w:rsidR="005847F5" w:rsidRDefault="00000000">
    <w:r>
      <w:rPr>
        <w:rFonts w:ascii="Montserrat" w:eastAsia="Montserrat" w:hAnsi="Montserrat" w:cs="Montserrat"/>
        <w:sz w:val="28"/>
        <w:szCs w:val="28"/>
      </w:rPr>
      <w:t>Sandy Turtle Supports and Therapies |</w:t>
    </w:r>
    <w:r>
      <w:rPr>
        <w:rFonts w:ascii="Montserrat" w:eastAsia="Montserrat" w:hAnsi="Montserrat" w:cs="Montserrat"/>
        <w:b/>
        <w:sz w:val="28"/>
        <w:szCs w:val="28"/>
      </w:rPr>
      <w:t xml:space="preserve"> Waste Management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6B5"/>
    <w:multiLevelType w:val="multilevel"/>
    <w:tmpl w:val="B3B25E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3331689"/>
    <w:multiLevelType w:val="multilevel"/>
    <w:tmpl w:val="57944B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910741B"/>
    <w:multiLevelType w:val="multilevel"/>
    <w:tmpl w:val="1D14FE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060FA4"/>
    <w:multiLevelType w:val="multilevel"/>
    <w:tmpl w:val="8B584C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0901A91"/>
    <w:multiLevelType w:val="multilevel"/>
    <w:tmpl w:val="B78058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42D2B61"/>
    <w:multiLevelType w:val="multilevel"/>
    <w:tmpl w:val="C71C14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6238426E"/>
    <w:multiLevelType w:val="multilevel"/>
    <w:tmpl w:val="6C080D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80B059E"/>
    <w:multiLevelType w:val="multilevel"/>
    <w:tmpl w:val="4240D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CA75D79"/>
    <w:multiLevelType w:val="multilevel"/>
    <w:tmpl w:val="6F9E6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93651741">
    <w:abstractNumId w:val="2"/>
  </w:num>
  <w:num w:numId="2" w16cid:durableId="391928471">
    <w:abstractNumId w:val="8"/>
  </w:num>
  <w:num w:numId="3" w16cid:durableId="474835492">
    <w:abstractNumId w:val="5"/>
  </w:num>
  <w:num w:numId="4" w16cid:durableId="1341349322">
    <w:abstractNumId w:val="4"/>
  </w:num>
  <w:num w:numId="5" w16cid:durableId="1118797630">
    <w:abstractNumId w:val="7"/>
  </w:num>
  <w:num w:numId="6" w16cid:durableId="670332768">
    <w:abstractNumId w:val="3"/>
  </w:num>
  <w:num w:numId="7" w16cid:durableId="449012806">
    <w:abstractNumId w:val="6"/>
  </w:num>
  <w:num w:numId="8" w16cid:durableId="33386423">
    <w:abstractNumId w:val="1"/>
  </w:num>
  <w:num w:numId="9" w16cid:durableId="570040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7F5"/>
    <w:rsid w:val="003D7497"/>
    <w:rsid w:val="005847F5"/>
    <w:rsid w:val="00A67E50"/>
    <w:rsid w:val="00E40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45B7B"/>
  <w15:docId w15:val="{01A390D3-0778-AE44-98F7-FB891722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2871</Words>
  <Characters>16368</Characters>
  <Application>Microsoft Office Word</Application>
  <DocSecurity>0</DocSecurity>
  <Lines>136</Lines>
  <Paragraphs>38</Paragraphs>
  <ScaleCrop>false</ScaleCrop>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2025-08-01T13:00:00Z</dcterms:created>
  <dcterms:modified xsi:type="dcterms:W3CDTF">2025-08-01T13:00:00Z</dcterms:modified>
</cp:coreProperties>
</file>